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2BC0" w14:textId="6CDE4700" w:rsidR="000C7340" w:rsidRPr="000C7340" w:rsidRDefault="00357244" w:rsidP="00FA04AA">
      <w:pPr>
        <w:pStyle w:val="Heading2"/>
        <w:jc w:val="center"/>
      </w:pPr>
      <w:r w:rsidRPr="00231A02">
        <w:rPr>
          <w:rFonts w:eastAsia="Aptos" w:cs="Aptos"/>
        </w:rPr>
        <w:drawing>
          <wp:anchor distT="0" distB="0" distL="114300" distR="114300" simplePos="0" relativeHeight="251666433" behindDoc="1" locked="0" layoutInCell="1" allowOverlap="1" wp14:anchorId="08984609" wp14:editId="56ECC773">
            <wp:simplePos x="0" y="0"/>
            <wp:positionH relativeFrom="column">
              <wp:posOffset>1231900</wp:posOffset>
            </wp:positionH>
            <wp:positionV relativeFrom="paragraph">
              <wp:posOffset>2343150</wp:posOffset>
            </wp:positionV>
            <wp:extent cx="1056005" cy="1054100"/>
            <wp:effectExtent l="0" t="0" r="0" b="0"/>
            <wp:wrapTight wrapText="bothSides">
              <wp:wrapPolygon edited="0">
                <wp:start x="0" y="0"/>
                <wp:lineTo x="0" y="21080"/>
                <wp:lineTo x="21041" y="21080"/>
                <wp:lineTo x="21041" y="0"/>
                <wp:lineTo x="0" y="0"/>
              </wp:wrapPolygon>
            </wp:wrapTight>
            <wp:docPr id="14730309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03098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1962">
        <w:rPr>
          <w:rFonts w:eastAsia="Aptos" w:cs="Aptos"/>
        </w:rPr>
        <w:drawing>
          <wp:anchor distT="0" distB="0" distL="114300" distR="114300" simplePos="0" relativeHeight="251668481" behindDoc="0" locked="0" layoutInCell="1" allowOverlap="1" wp14:anchorId="0DA07116" wp14:editId="33D06EE1">
            <wp:simplePos x="0" y="0"/>
            <wp:positionH relativeFrom="margin">
              <wp:align>left</wp:align>
            </wp:positionH>
            <wp:positionV relativeFrom="paragraph">
              <wp:posOffset>2336800</wp:posOffset>
            </wp:positionV>
            <wp:extent cx="1056005" cy="1061720"/>
            <wp:effectExtent l="0" t="0" r="0" b="5080"/>
            <wp:wrapSquare wrapText="bothSides"/>
            <wp:docPr id="313356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35618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061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7050" w:rsidRPr="00337050">
        <w:rPr>
          <w:rFonts w:eastAsia="Aptos" w:cs="Aptos"/>
          <w:noProof/>
        </w:rPr>
        <w:drawing>
          <wp:anchor distT="0" distB="0" distL="114300" distR="114300" simplePos="0" relativeHeight="251658241" behindDoc="0" locked="0" layoutInCell="1" allowOverlap="1" wp14:anchorId="32607B5D" wp14:editId="6D4C6B9B">
            <wp:simplePos x="0" y="0"/>
            <wp:positionH relativeFrom="margin">
              <wp:align>center</wp:align>
            </wp:positionH>
            <wp:positionV relativeFrom="paragraph">
              <wp:posOffset>522357</wp:posOffset>
            </wp:positionV>
            <wp:extent cx="2453640" cy="1840230"/>
            <wp:effectExtent l="0" t="0" r="0" b="0"/>
            <wp:wrapTopAndBottom/>
            <wp:docPr id="123345802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AC9" w:rsidRPr="00337050">
        <w:t>ACUVUE® OASYS MAX 1-Day for ASTIGMATISM</w:t>
      </w:r>
    </w:p>
    <w:p w14:paraId="09CE4C10" w14:textId="7B7905BE" w:rsidR="001C686D" w:rsidRDefault="00357244" w:rsidP="005320D7">
      <w:pPr>
        <w:rPr>
          <w:rFonts w:eastAsia="Aptos" w:cs="Aptos"/>
        </w:rPr>
      </w:pPr>
      <w:r w:rsidRPr="004D4896">
        <w:rPr>
          <w:rFonts w:eastAsia="Aptos" w:cs="Aptos"/>
        </w:rPr>
        <w:drawing>
          <wp:anchor distT="0" distB="0" distL="114300" distR="114300" simplePos="0" relativeHeight="251665409" behindDoc="0" locked="0" layoutInCell="1" allowOverlap="1" wp14:anchorId="05D753D2" wp14:editId="072CA619">
            <wp:simplePos x="0" y="0"/>
            <wp:positionH relativeFrom="margin">
              <wp:posOffset>2527300</wp:posOffset>
            </wp:positionH>
            <wp:positionV relativeFrom="paragraph">
              <wp:posOffset>1929130</wp:posOffset>
            </wp:positionV>
            <wp:extent cx="1027430" cy="1022350"/>
            <wp:effectExtent l="0" t="0" r="1270" b="6350"/>
            <wp:wrapSquare wrapText="bothSides"/>
            <wp:docPr id="4390952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09528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39382C" w14:textId="77777777" w:rsidR="008262C7" w:rsidRDefault="008262C7" w:rsidP="005320D7">
      <w:pPr>
        <w:rPr>
          <w:rFonts w:eastAsia="Aptos" w:cs="Aptos"/>
        </w:rPr>
      </w:pPr>
    </w:p>
    <w:p w14:paraId="44C69DAD" w14:textId="77777777" w:rsidR="008262C7" w:rsidRDefault="008262C7" w:rsidP="005320D7">
      <w:pPr>
        <w:rPr>
          <w:rFonts w:eastAsia="Aptos" w:cs="Aptos"/>
        </w:rPr>
      </w:pPr>
    </w:p>
    <w:p w14:paraId="7BA14574" w14:textId="77777777" w:rsidR="008262C7" w:rsidRDefault="008262C7" w:rsidP="005320D7">
      <w:pPr>
        <w:rPr>
          <w:rFonts w:eastAsia="Aptos" w:cs="Aptos"/>
        </w:rPr>
      </w:pPr>
    </w:p>
    <w:p w14:paraId="15D2369D" w14:textId="77777777" w:rsidR="008262C7" w:rsidRDefault="008262C7" w:rsidP="005320D7">
      <w:pPr>
        <w:rPr>
          <w:rFonts w:eastAsia="Aptos" w:cs="Aptos"/>
        </w:rPr>
      </w:pPr>
    </w:p>
    <w:p w14:paraId="5AF4B878" w14:textId="74F27DD4" w:rsidR="005320D7" w:rsidRPr="00337050" w:rsidRDefault="005320D7" w:rsidP="005320D7">
      <w:pPr>
        <w:rPr>
          <w:rFonts w:eastAsia="Aptos" w:cs="Aptos"/>
        </w:rPr>
      </w:pPr>
      <w:r w:rsidRPr="00337050">
        <w:rPr>
          <w:rFonts w:eastAsia="Aptos" w:cs="Aptos"/>
        </w:rPr>
        <w:t>Naše oči dnes čelí větší zátěži než kdykoliv dříve. Denně sledujeme digitální obrazovky, pohybujeme se v interiérech s LED osvětlením a zároveň jsme vystaveni slunečnímu záření.</w:t>
      </w:r>
      <w:r w:rsidRPr="00337050">
        <w:rPr>
          <w:rFonts w:eastAsia="Aptos" w:cs="Aptos"/>
          <w:vertAlign w:val="superscript"/>
        </w:rPr>
        <w:t xml:space="preserve"> </w:t>
      </w:r>
      <w:r w:rsidRPr="00337050">
        <w:rPr>
          <w:rFonts w:eastAsia="Aptos" w:cs="Aptos"/>
        </w:rPr>
        <w:t>To vše znamená neustálý kontakt s modrofialovým světlem, které se vyskytuje všude kolem nás a může tak přispívat k únavě očí a méně ostrému vidění.</w:t>
      </w:r>
      <w:r w:rsidR="007D2AC9" w:rsidRPr="00337050">
        <w:rPr>
          <w:vertAlign w:val="superscript"/>
        </w:rPr>
        <w:t xml:space="preserve"> +</w:t>
      </w:r>
      <w:r w:rsidRPr="00337050">
        <w:rPr>
          <w:rFonts w:eastAsia="Aptos" w:cs="Aptos"/>
          <w:vertAlign w:val="superscript"/>
        </w:rPr>
        <w:t>1</w:t>
      </w:r>
      <w:r w:rsidRPr="00337050">
        <w:rPr>
          <w:rFonts w:eastAsia="Aptos" w:cs="Aptos"/>
        </w:rPr>
        <w:t xml:space="preserve"> </w:t>
      </w:r>
    </w:p>
    <w:p w14:paraId="1CE1258E" w14:textId="4B9166B6" w:rsidR="005320D7" w:rsidRPr="00337050" w:rsidRDefault="005320D7" w:rsidP="005320D7">
      <w:pPr>
        <w:rPr>
          <w:rFonts w:eastAsia="Aptos" w:cs="Aptos"/>
        </w:rPr>
      </w:pPr>
      <w:r w:rsidRPr="00337050">
        <w:rPr>
          <w:rFonts w:eastAsia="Aptos" w:cs="Aptos"/>
        </w:rPr>
        <w:t>Jednodenní kontaktní čočky ACUVUE® OASYS MAX</w:t>
      </w:r>
      <w:r w:rsidR="00A45512">
        <w:rPr>
          <w:rFonts w:eastAsia="Aptos" w:cs="Aptos"/>
        </w:rPr>
        <w:t xml:space="preserve"> 1-Day</w:t>
      </w:r>
      <w:r w:rsidRPr="00337050">
        <w:rPr>
          <w:rFonts w:eastAsia="Aptos" w:cs="Aptos"/>
        </w:rPr>
        <w:t xml:space="preserve"> for ASTIGMATISM s 3 výkonnými technologiemi jsou navržené tak, aby se tomuto tempu přizpůsobily a poskytovaly celodenní pohodlí,</w:t>
      </w:r>
      <w:r w:rsidRPr="00337050">
        <w:rPr>
          <w:rFonts w:eastAsia="Aptos" w:cs="Aptos"/>
          <w:vertAlign w:val="superscript"/>
        </w:rPr>
        <w:t>&amp;2</w:t>
      </w:r>
      <w:r w:rsidRPr="00337050">
        <w:rPr>
          <w:rFonts w:eastAsia="Aptos" w:cs="Aptos"/>
        </w:rPr>
        <w:t xml:space="preserve"> výjimečnou jasnost</w:t>
      </w:r>
      <w:r w:rsidRPr="00337050">
        <w:rPr>
          <w:rFonts w:eastAsia="Aptos" w:cs="Aptos"/>
          <w:vertAlign w:val="superscript"/>
        </w:rPr>
        <w:t>&amp;2</w:t>
      </w:r>
      <w:r w:rsidRPr="00337050">
        <w:rPr>
          <w:rFonts w:eastAsia="Aptos" w:cs="Aptos"/>
        </w:rPr>
        <w:t xml:space="preserve"> a jasné a konzistentní vidění, a to i při interakci s digitálním světem.</w:t>
      </w:r>
    </w:p>
    <w:p w14:paraId="3A670E2A" w14:textId="786400E9" w:rsidR="00C93BD7" w:rsidRPr="00C93BD7" w:rsidRDefault="00C93BD7" w:rsidP="00C93BD7">
      <w:pPr>
        <w:rPr>
          <w:rFonts w:eastAsia="Aptos" w:cs="Aptos"/>
        </w:rPr>
      </w:pPr>
      <w:r w:rsidRPr="00C93BD7">
        <w:rPr>
          <w:rFonts w:eastAsia="Aptos" w:cs="Aptos"/>
          <w:noProof/>
        </w:rPr>
        <w:drawing>
          <wp:inline distT="0" distB="0" distL="0" distR="0" wp14:anchorId="35B9F7E0" wp14:editId="31055ADD">
            <wp:extent cx="5886450" cy="1962150"/>
            <wp:effectExtent l="0" t="0" r="0" b="0"/>
            <wp:docPr id="17964673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1082D" w14:textId="77777777" w:rsidR="00357244" w:rsidRDefault="00357244">
      <w:pPr>
        <w:rPr>
          <w:rFonts w:eastAsia="Aptos" w:cs="Aptos"/>
        </w:rPr>
      </w:pPr>
      <w:r>
        <w:rPr>
          <w:rFonts w:eastAsia="Aptos" w:cs="Aptos"/>
        </w:rPr>
        <w:br w:type="page"/>
      </w:r>
    </w:p>
    <w:p w14:paraId="658AC513" w14:textId="0ADC5838" w:rsidR="005320D7" w:rsidRPr="00337050" w:rsidRDefault="005320D7" w:rsidP="005320D7">
      <w:pPr>
        <w:rPr>
          <w:rFonts w:eastAsia="Aptos" w:cs="Aptos"/>
        </w:rPr>
      </w:pPr>
      <w:r w:rsidRPr="00337050">
        <w:rPr>
          <w:rFonts w:eastAsia="Aptos" w:cs="Aptos"/>
        </w:rPr>
        <w:lastRenderedPageBreak/>
        <w:t>Výhody kontaktní čoček ACUVUE® OASYS MAX for ASTIGMATISM</w:t>
      </w:r>
      <w:r w:rsidR="007B25D2" w:rsidRPr="00337050">
        <w:rPr>
          <w:rFonts w:eastAsia="Aptos" w:cs="Aptos"/>
        </w:rPr>
        <w:t>:</w:t>
      </w:r>
    </w:p>
    <w:p w14:paraId="21E3A3ED" w14:textId="63C7EBAD" w:rsidR="005320D7" w:rsidRPr="00337050" w:rsidRDefault="008629E7" w:rsidP="00FD1AC9">
      <w:pPr>
        <w:ind w:left="1985"/>
        <w:rPr>
          <w:rFonts w:eastAsia="Aptos" w:cs="Aptos"/>
          <w:b/>
          <w:bCs/>
          <w:vertAlign w:val="superscript"/>
        </w:rPr>
      </w:pPr>
      <w:r w:rsidRPr="00337050">
        <w:rPr>
          <w:rFonts w:eastAsia="Aptos" w:cs="Aptos"/>
          <w:b/>
          <w:bCs/>
        </w:rPr>
        <w:t>Výjimečná stabilita</w:t>
      </w:r>
      <w:r w:rsidR="00993384" w:rsidRPr="00337050">
        <w:rPr>
          <w:rFonts w:eastAsia="Aptos" w:cs="Aptos"/>
          <w:b/>
          <w:bCs/>
          <w:vertAlign w:val="superscript"/>
        </w:rPr>
        <w:t>3</w:t>
      </w:r>
    </w:p>
    <w:p w14:paraId="02AEE80F" w14:textId="07A93187" w:rsidR="005320D7" w:rsidRDefault="00753F87" w:rsidP="00FD1AC9">
      <w:pPr>
        <w:ind w:left="1985"/>
        <w:rPr>
          <w:rFonts w:eastAsia="Aptos" w:cs="Aptos"/>
          <w:vertAlign w:val="superscript"/>
        </w:rPr>
      </w:pPr>
      <w:r>
        <w:rPr>
          <w:noProof/>
        </w:rPr>
        <w:drawing>
          <wp:anchor distT="0" distB="0" distL="114300" distR="114300" simplePos="0" relativeHeight="251663361" behindDoc="0" locked="0" layoutInCell="1" allowOverlap="1" wp14:anchorId="4BE63C24" wp14:editId="616C8B08">
            <wp:simplePos x="0" y="0"/>
            <wp:positionH relativeFrom="margin">
              <wp:align>left</wp:align>
            </wp:positionH>
            <wp:positionV relativeFrom="paragraph">
              <wp:posOffset>55245</wp:posOffset>
            </wp:positionV>
            <wp:extent cx="850265" cy="850265"/>
            <wp:effectExtent l="0" t="0" r="6985" b="6985"/>
            <wp:wrapSquare wrapText="bothSides"/>
            <wp:docPr id="612432621" name="Picture 2" descr="Eye Stabil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ye Stability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7050">
        <w:rPr>
          <w:rFonts w:eastAsia="Aptos" w:cs="Aptos"/>
        </w:rPr>
        <w:t xml:space="preserve">Vylepšený </w:t>
      </w:r>
      <w:r w:rsidR="00337050" w:rsidRPr="00337050">
        <w:t>Cylinder Optimised</w:t>
      </w:r>
      <w:r w:rsidR="005320D7" w:rsidRPr="00337050">
        <w:rPr>
          <w:rFonts w:eastAsia="Aptos" w:cs="Aptos"/>
        </w:rPr>
        <w:t xml:space="preserve"> Eyelid Stabilized Design™ pomáhá čočce zůstat ve správné poloze při každém mrknutí. Minimalizuje rozmazání způsobené pootočením a zajišťuje stabilní vidění po celý den, a to i při výrazných pohybech hlavy do všech směrů – při řízení, sportu i práci na počítaci.</w:t>
      </w:r>
      <w:r w:rsidR="00993384" w:rsidRPr="00337050">
        <w:rPr>
          <w:rFonts w:eastAsia="Aptos" w:cs="Aptos"/>
          <w:vertAlign w:val="superscript"/>
        </w:rPr>
        <w:t>3</w:t>
      </w:r>
    </w:p>
    <w:p w14:paraId="0ACC2620" w14:textId="63F75C8F" w:rsidR="00753F87" w:rsidRPr="00337050" w:rsidRDefault="00753F87" w:rsidP="00FD1AC9">
      <w:pPr>
        <w:ind w:left="1985"/>
        <w:rPr>
          <w:rFonts w:eastAsia="Aptos" w:cs="Aptos"/>
        </w:rPr>
      </w:pPr>
    </w:p>
    <w:p w14:paraId="48CE5215" w14:textId="62A2F36D" w:rsidR="005320D7" w:rsidRPr="00337050" w:rsidRDefault="00753F87" w:rsidP="00FD1AC9">
      <w:pPr>
        <w:ind w:left="1985"/>
        <w:rPr>
          <w:rFonts w:eastAsia="Aptos" w:cs="Aptos"/>
          <w:b/>
          <w:bCs/>
          <w:color w:val="000000" w:themeColor="text1"/>
          <w:vertAlign w:val="superscript"/>
          <w:lang w:val="pl-PL"/>
        </w:rPr>
      </w:pPr>
      <w:r w:rsidRPr="00F853B6">
        <w:rPr>
          <w:noProof/>
        </w:rPr>
        <w:drawing>
          <wp:anchor distT="0" distB="0" distL="114300" distR="114300" simplePos="0" relativeHeight="251660289" behindDoc="0" locked="0" layoutInCell="1" allowOverlap="1" wp14:anchorId="26E6D056" wp14:editId="66A5032E">
            <wp:simplePos x="0" y="0"/>
            <wp:positionH relativeFrom="margin">
              <wp:align>left</wp:align>
            </wp:positionH>
            <wp:positionV relativeFrom="paragraph">
              <wp:posOffset>116486</wp:posOffset>
            </wp:positionV>
            <wp:extent cx="818515" cy="791845"/>
            <wp:effectExtent l="0" t="0" r="635" b="8255"/>
            <wp:wrapSquare wrapText="bothSides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DA2DE360-D4C6-42F0-89C4-0FCEF76598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DA2DE360-D4C6-42F0-89C4-0FCEF76598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51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20D7" w:rsidRPr="00337050">
        <w:rPr>
          <w:rFonts w:eastAsia="Aptos" w:cs="Aptos"/>
          <w:b/>
          <w:bCs/>
          <w:color w:val="000000" w:themeColor="text1"/>
          <w:lang w:val="pl-PL"/>
        </w:rPr>
        <w:t>Celodenní pohodlí</w:t>
      </w:r>
      <w:r w:rsidR="008629E7" w:rsidRPr="00337050">
        <w:rPr>
          <w:rFonts w:eastAsia="Aptos" w:cs="Aptos"/>
          <w:b/>
          <w:bCs/>
          <w:color w:val="000000" w:themeColor="text1"/>
          <w:vertAlign w:val="superscript"/>
          <w:lang w:val="pl-PL"/>
        </w:rPr>
        <w:t>2</w:t>
      </w:r>
    </w:p>
    <w:p w14:paraId="11BD174A" w14:textId="337635D3" w:rsidR="007B25D2" w:rsidRDefault="005320D7" w:rsidP="00FD1AC9">
      <w:pPr>
        <w:ind w:left="1985"/>
        <w:rPr>
          <w:rFonts w:eastAsia="Aptos" w:cs="Aptos"/>
          <w:vertAlign w:val="superscript"/>
        </w:rPr>
      </w:pPr>
      <w:r w:rsidRPr="00337050">
        <w:rPr>
          <w:rFonts w:eastAsia="Aptos" w:cs="Aptos"/>
        </w:rPr>
        <w:t xml:space="preserve">Unikátní technologie TearStable™ </w:t>
      </w:r>
      <w:r w:rsidR="007B25D2" w:rsidRPr="00337050">
        <w:rPr>
          <w:rFonts w:eastAsia="Aptos" w:cs="Aptos"/>
        </w:rPr>
        <w:t>podporuje dlouhotrvající hydrataci na povrchu i uvnitř čočky</w:t>
      </w:r>
      <w:r w:rsidR="00993384" w:rsidRPr="00337050">
        <w:rPr>
          <w:rFonts w:eastAsia="Aptos" w:cs="Aptos"/>
          <w:vertAlign w:val="superscript"/>
        </w:rPr>
        <w:t>4</w:t>
      </w:r>
      <w:r w:rsidR="008629E7" w:rsidRPr="00337050">
        <w:rPr>
          <w:rFonts w:eastAsia="Aptos" w:cs="Aptos"/>
          <w:vertAlign w:val="superscript"/>
        </w:rPr>
        <w:t>,5</w:t>
      </w:r>
      <w:r w:rsidR="007B25D2" w:rsidRPr="00337050">
        <w:rPr>
          <w:rFonts w:eastAsia="Aptos" w:cs="Aptos"/>
          <w:vertAlign w:val="superscript"/>
        </w:rPr>
        <w:t xml:space="preserve"> </w:t>
      </w:r>
      <w:r w:rsidR="007B25D2" w:rsidRPr="00337050">
        <w:rPr>
          <w:rFonts w:eastAsia="Aptos" w:cs="Aptos"/>
        </w:rPr>
        <w:t>, a pomáhá tak udržovat celodenní pohodlí i v náročnějších podmínkách.</w:t>
      </w:r>
      <w:r w:rsidR="008629E7" w:rsidRPr="00337050">
        <w:rPr>
          <w:rFonts w:eastAsia="Aptos" w:cs="Aptos"/>
          <w:vertAlign w:val="superscript"/>
        </w:rPr>
        <w:t>6</w:t>
      </w:r>
    </w:p>
    <w:p w14:paraId="2FDDE6BB" w14:textId="77777777" w:rsidR="00753F87" w:rsidRPr="00337050" w:rsidRDefault="00753F87" w:rsidP="00FD1AC9">
      <w:pPr>
        <w:ind w:left="1985"/>
        <w:rPr>
          <w:rFonts w:eastAsia="Aptos" w:cs="Aptos"/>
        </w:rPr>
      </w:pPr>
    </w:p>
    <w:p w14:paraId="70F6149E" w14:textId="5F298D56" w:rsidR="005320D7" w:rsidRDefault="00753F87" w:rsidP="00FD1AC9">
      <w:pPr>
        <w:ind w:left="1985"/>
        <w:rPr>
          <w:rFonts w:eastAsia="Aptos" w:cs="Aptos"/>
          <w:color w:val="000000" w:themeColor="text1"/>
          <w:vertAlign w:val="superscript"/>
        </w:rPr>
      </w:pPr>
      <w:r w:rsidRPr="00F853B6">
        <w:rPr>
          <w:noProof/>
        </w:rPr>
        <w:drawing>
          <wp:anchor distT="0" distB="0" distL="114300" distR="114300" simplePos="0" relativeHeight="251661313" behindDoc="0" locked="0" layoutInCell="1" allowOverlap="1" wp14:anchorId="632DAAC1" wp14:editId="10B6D81B">
            <wp:simplePos x="0" y="0"/>
            <wp:positionH relativeFrom="margin">
              <wp:align>left</wp:align>
            </wp:positionH>
            <wp:positionV relativeFrom="paragraph">
              <wp:posOffset>275132</wp:posOffset>
            </wp:positionV>
            <wp:extent cx="850265" cy="579120"/>
            <wp:effectExtent l="0" t="0" r="6985" b="0"/>
            <wp:wrapSquare wrapText="bothSides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9CF80AC2-4ABC-4962-94BF-71ACA194FA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9CF80AC2-4ABC-4962-94BF-71ACA194FA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20D7" w:rsidRPr="00337050">
        <w:rPr>
          <w:rFonts w:eastAsia="Aptos" w:cs="Aptos"/>
          <w:b/>
          <w:bCs/>
        </w:rPr>
        <w:t>Filtrace modrofialového světla</w:t>
      </w:r>
      <w:r w:rsidR="005320D7" w:rsidRPr="00337050">
        <w:rPr>
          <w:rFonts w:eastAsia="Aptos" w:cs="Aptos"/>
        </w:rPr>
        <w:br/>
      </w:r>
      <w:r w:rsidR="005320D7" w:rsidRPr="00337050">
        <w:rPr>
          <w:rFonts w:eastAsia="Aptos" w:cs="Aptos"/>
        </w:rPr>
        <w:br/>
        <w:t>Světelný filtr OptiBlue™</w:t>
      </w:r>
      <w:r w:rsidR="007B25D2" w:rsidRPr="00337050">
        <w:rPr>
          <w:rFonts w:eastAsia="Aptos" w:cs="Aptos"/>
          <w:color w:val="000000" w:themeColor="text1"/>
          <w:vertAlign w:val="superscript"/>
        </w:rPr>
        <w:t>†</w:t>
      </w:r>
      <w:r w:rsidR="007B25D2" w:rsidRPr="00337050">
        <w:rPr>
          <w:rFonts w:eastAsia="Aptos" w:cs="Aptos"/>
        </w:rPr>
        <w:t xml:space="preserve"> </w:t>
      </w:r>
      <w:r w:rsidR="005320D7" w:rsidRPr="00337050">
        <w:rPr>
          <w:rFonts w:eastAsia="Aptos" w:cs="Aptos"/>
        </w:rPr>
        <w:t xml:space="preserve"> filtruje až 60 % modrofialového světla, což přispívá k lepšímu vizuálnímu komfortu </w:t>
      </w:r>
      <w:r w:rsidR="007B25D2" w:rsidRPr="00337050">
        <w:rPr>
          <w:rFonts w:eastAsia="Aptos" w:cs="Aptos"/>
        </w:rPr>
        <w:t xml:space="preserve">i </w:t>
      </w:r>
      <w:r w:rsidR="005320D7" w:rsidRPr="00337050">
        <w:rPr>
          <w:rFonts w:eastAsia="Aptos" w:cs="Aptos"/>
        </w:rPr>
        <w:t>při práci s digitálními obrazovkami.</w:t>
      </w:r>
      <w:r w:rsidR="007B25D2" w:rsidRPr="00337050">
        <w:rPr>
          <w:rFonts w:eastAsia="Aptos" w:cs="Aptos"/>
          <w:color w:val="000000" w:themeColor="text1"/>
          <w:vertAlign w:val="superscript"/>
        </w:rPr>
        <w:t xml:space="preserve"> +</w:t>
      </w:r>
      <w:r w:rsidR="008629E7" w:rsidRPr="00337050">
        <w:rPr>
          <w:rFonts w:eastAsia="Aptos" w:cs="Aptos"/>
          <w:color w:val="000000" w:themeColor="text1"/>
          <w:vertAlign w:val="superscript"/>
        </w:rPr>
        <w:t>5</w:t>
      </w:r>
      <w:r w:rsidR="00993384" w:rsidRPr="00337050">
        <w:rPr>
          <w:rFonts w:eastAsia="Aptos" w:cs="Aptos"/>
          <w:color w:val="000000" w:themeColor="text1"/>
          <w:vertAlign w:val="superscript"/>
        </w:rPr>
        <w:t>,</w:t>
      </w:r>
      <w:r w:rsidR="008629E7" w:rsidRPr="00337050">
        <w:rPr>
          <w:rFonts w:eastAsia="Aptos" w:cs="Aptos"/>
          <w:color w:val="000000" w:themeColor="text1"/>
          <w:vertAlign w:val="superscript"/>
        </w:rPr>
        <w:t>7</w:t>
      </w:r>
    </w:p>
    <w:p w14:paraId="601BB3AD" w14:textId="229BD309" w:rsidR="00753F87" w:rsidRPr="00337050" w:rsidRDefault="00FD1AC9" w:rsidP="00FD1AC9">
      <w:pPr>
        <w:ind w:left="1985"/>
        <w:rPr>
          <w:rFonts w:eastAsia="Aptos" w:cs="Aptos"/>
        </w:rPr>
      </w:pPr>
      <w:r w:rsidRPr="00F853B6">
        <w:rPr>
          <w:noProof/>
        </w:rPr>
        <w:drawing>
          <wp:anchor distT="0" distB="0" distL="114300" distR="114300" simplePos="0" relativeHeight="251662337" behindDoc="0" locked="0" layoutInCell="1" allowOverlap="1" wp14:anchorId="1B1D491B" wp14:editId="4EFBC2E1">
            <wp:simplePos x="0" y="0"/>
            <wp:positionH relativeFrom="margin">
              <wp:align>left</wp:align>
            </wp:positionH>
            <wp:positionV relativeFrom="paragraph">
              <wp:posOffset>268782</wp:posOffset>
            </wp:positionV>
            <wp:extent cx="869315" cy="882015"/>
            <wp:effectExtent l="0" t="0" r="6985" b="0"/>
            <wp:wrapSquare wrapText="bothSides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FBD16DF9-CC24-4EC7-A9E6-AEDC09D390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FBD16DF9-CC24-4EC7-A9E6-AEDC09D390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5"/>
                    <a:stretch/>
                  </pic:blipFill>
                  <pic:spPr>
                    <a:xfrm>
                      <a:off x="0" y="0"/>
                      <a:ext cx="869315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38D2B2" w14:textId="47F87B37" w:rsidR="005320D7" w:rsidRPr="00337050" w:rsidRDefault="005320D7" w:rsidP="00FD1AC9">
      <w:pPr>
        <w:ind w:left="1985"/>
        <w:rPr>
          <w:rFonts w:eastAsia="Aptos" w:cs="Aptos"/>
          <w:b/>
          <w:bCs/>
        </w:rPr>
      </w:pPr>
      <w:r w:rsidRPr="00337050">
        <w:rPr>
          <w:rFonts w:eastAsia="Aptos" w:cs="Aptos"/>
          <w:b/>
          <w:bCs/>
        </w:rPr>
        <w:t>Nejvyšší UV ochrana</w:t>
      </w:r>
    </w:p>
    <w:p w14:paraId="0365DE51" w14:textId="302789A9" w:rsidR="005320D7" w:rsidRDefault="005320D7" w:rsidP="00FD1AC9">
      <w:pPr>
        <w:ind w:left="1985"/>
        <w:rPr>
          <w:rFonts w:eastAsia="Aptos" w:cs="Aptos"/>
          <w:b/>
          <w:bCs/>
          <w:color w:val="000000" w:themeColor="text1"/>
          <w:vertAlign w:val="superscript"/>
          <w:lang w:val="en-US"/>
        </w:rPr>
      </w:pPr>
      <w:r w:rsidRPr="00337050">
        <w:rPr>
          <w:rFonts w:eastAsia="Aptos" w:cs="Aptos"/>
        </w:rPr>
        <w:t>Čočky s n</w:t>
      </w:r>
      <w:r w:rsidRPr="00337050">
        <w:t>ejvyšší úrovní ochrany proti UV záření. 1. třídy chrání před 99,9 % UVA a 100 % UVB.</w:t>
      </w:r>
      <w:r w:rsidRPr="00337050">
        <w:rPr>
          <w:rFonts w:eastAsia="Aptos" w:cs="Aptos"/>
          <w:color w:val="000000" w:themeColor="text1"/>
          <w:vertAlign w:val="superscript"/>
          <w:lang w:val="en-US"/>
        </w:rPr>
        <w:t xml:space="preserve"> </w:t>
      </w:r>
      <w:proofErr w:type="gramStart"/>
      <w:r w:rsidRPr="00337050">
        <w:rPr>
          <w:rFonts w:eastAsia="Aptos" w:cs="Aptos"/>
          <w:color w:val="000000" w:themeColor="text1"/>
          <w:vertAlign w:val="superscript"/>
          <w:lang w:val="en-US"/>
        </w:rPr>
        <w:t>#</w:t>
      </w:r>
      <w:r w:rsidR="008629E7" w:rsidRPr="00337050">
        <w:rPr>
          <w:rFonts w:eastAsia="Aptos" w:cs="Aptos"/>
          <w:color w:val="000000" w:themeColor="text1"/>
          <w:vertAlign w:val="superscript"/>
          <w:lang w:val="en-US"/>
        </w:rPr>
        <w:t>7</w:t>
      </w:r>
      <w:r w:rsidRPr="00337050">
        <w:rPr>
          <w:vertAlign w:val="superscript"/>
        </w:rPr>
        <w:t>¶</w:t>
      </w:r>
      <w:r w:rsidR="007D2AC9" w:rsidRPr="00337050">
        <w:rPr>
          <w:rFonts w:eastAsia="Aptos" w:cs="Aptos"/>
          <w:b/>
          <w:bCs/>
          <w:color w:val="000000" w:themeColor="text1"/>
          <w:vertAlign w:val="superscript"/>
          <w:lang w:val="en-US"/>
        </w:rPr>
        <w:t>^</w:t>
      </w:r>
      <w:proofErr w:type="gramEnd"/>
    </w:p>
    <w:p w14:paraId="122124E6" w14:textId="77777777" w:rsidR="00761E66" w:rsidRDefault="00761E66" w:rsidP="005320D7">
      <w:pPr>
        <w:rPr>
          <w:rFonts w:eastAsia="Aptos" w:cs="Aptos"/>
          <w:b/>
          <w:bCs/>
          <w:color w:val="000000" w:themeColor="text1"/>
          <w:vertAlign w:val="superscript"/>
          <w:lang w:val="en-US"/>
        </w:rPr>
      </w:pPr>
    </w:p>
    <w:p w14:paraId="7EA7D1E8" w14:textId="77777777" w:rsidR="00357244" w:rsidRDefault="00357244">
      <w:pPr>
        <w:rPr>
          <w:rFonts w:eastAsia="Aptos" w:cs="Aptos"/>
          <w:b/>
          <w:bCs/>
          <w:color w:val="000000" w:themeColor="text1"/>
          <w:lang w:val="en-US"/>
        </w:rPr>
      </w:pPr>
      <w:r>
        <w:rPr>
          <w:rFonts w:eastAsia="Aptos" w:cs="Aptos"/>
          <w:b/>
          <w:bCs/>
          <w:color w:val="000000" w:themeColor="text1"/>
          <w:lang w:val="en-US"/>
        </w:rPr>
        <w:br w:type="page"/>
      </w:r>
    </w:p>
    <w:p w14:paraId="42CB1932" w14:textId="6E138A26" w:rsidR="00AB54B2" w:rsidRPr="00AB54B2" w:rsidRDefault="00AB54B2" w:rsidP="005320D7">
      <w:proofErr w:type="spellStart"/>
      <w:r>
        <w:rPr>
          <w:rFonts w:eastAsia="Aptos" w:cs="Aptos"/>
          <w:b/>
          <w:bCs/>
          <w:color w:val="000000" w:themeColor="text1"/>
          <w:lang w:val="en-US"/>
        </w:rPr>
        <w:lastRenderedPageBreak/>
        <w:t>Technické</w:t>
      </w:r>
      <w:proofErr w:type="spellEnd"/>
      <w:r>
        <w:rPr>
          <w:rFonts w:eastAsia="Aptos" w:cs="Aptos"/>
          <w:b/>
          <w:bCs/>
          <w:color w:val="000000" w:themeColor="text1"/>
          <w:lang w:val="en-US"/>
        </w:rPr>
        <w:t xml:space="preserve"> </w:t>
      </w:r>
      <w:proofErr w:type="spellStart"/>
      <w:r>
        <w:rPr>
          <w:rFonts w:eastAsia="Aptos" w:cs="Aptos"/>
          <w:b/>
          <w:bCs/>
          <w:color w:val="000000" w:themeColor="text1"/>
          <w:lang w:val="en-US"/>
        </w:rPr>
        <w:t>parametry</w:t>
      </w:r>
      <w:proofErr w:type="spellEnd"/>
      <w:r>
        <w:rPr>
          <w:rFonts w:eastAsia="Aptos" w:cs="Aptos"/>
          <w:b/>
          <w:bCs/>
          <w:color w:val="000000" w:themeColor="text1"/>
          <w:lang w:val="en-US"/>
        </w:rPr>
        <w:t>:</w:t>
      </w:r>
    </w:p>
    <w:tbl>
      <w:tblPr>
        <w:tblStyle w:val="TableGrid"/>
        <w:tblW w:w="9256" w:type="dxa"/>
        <w:tblLayout w:type="fixed"/>
        <w:tblLook w:val="06A0" w:firstRow="1" w:lastRow="0" w:firstColumn="1" w:lastColumn="0" w:noHBand="1" w:noVBand="1"/>
      </w:tblPr>
      <w:tblGrid>
        <w:gridCol w:w="3114"/>
        <w:gridCol w:w="6142"/>
      </w:tblGrid>
      <w:tr w:rsidR="00337050" w:rsidRPr="00337050" w14:paraId="232FA8B3" w14:textId="77777777" w:rsidTr="00337050">
        <w:trPr>
          <w:trHeight w:val="300"/>
        </w:trPr>
        <w:tc>
          <w:tcPr>
            <w:tcW w:w="3114" w:type="dxa"/>
          </w:tcPr>
          <w:p w14:paraId="65A4DAA1" w14:textId="77777777" w:rsidR="00337050" w:rsidRPr="00337050" w:rsidRDefault="00337050" w:rsidP="00EC5D56">
            <w:pPr>
              <w:rPr>
                <w:b/>
                <w:bCs/>
              </w:rPr>
            </w:pPr>
            <w:r w:rsidRPr="00337050">
              <w:rPr>
                <w:b/>
                <w:bCs/>
              </w:rPr>
              <w:t>Vlastnost čočky</w:t>
            </w:r>
          </w:p>
        </w:tc>
        <w:tc>
          <w:tcPr>
            <w:tcW w:w="6142" w:type="dxa"/>
          </w:tcPr>
          <w:p w14:paraId="00644ECC" w14:textId="77777777" w:rsidR="00337050" w:rsidRPr="00337050" w:rsidRDefault="00337050" w:rsidP="00EC5D56">
            <w:pPr>
              <w:rPr>
                <w:b/>
                <w:bCs/>
              </w:rPr>
            </w:pPr>
            <w:r w:rsidRPr="00337050">
              <w:rPr>
                <w:b/>
                <w:bCs/>
              </w:rPr>
              <w:t>Popis</w:t>
            </w:r>
          </w:p>
        </w:tc>
      </w:tr>
      <w:tr w:rsidR="00337050" w:rsidRPr="00337050" w14:paraId="3F9D302F" w14:textId="77777777" w:rsidTr="00337050">
        <w:trPr>
          <w:trHeight w:val="300"/>
        </w:trPr>
        <w:tc>
          <w:tcPr>
            <w:tcW w:w="3114" w:type="dxa"/>
          </w:tcPr>
          <w:p w14:paraId="7667A488" w14:textId="77777777" w:rsidR="00337050" w:rsidRPr="00337050" w:rsidRDefault="00337050" w:rsidP="00EC5D56">
            <w:r w:rsidRPr="00337050">
              <w:t>Materiál</w:t>
            </w:r>
          </w:p>
        </w:tc>
        <w:tc>
          <w:tcPr>
            <w:tcW w:w="6142" w:type="dxa"/>
          </w:tcPr>
          <w:p w14:paraId="011FE4E7" w14:textId="77777777" w:rsidR="00337050" w:rsidRPr="00337050" w:rsidRDefault="00337050" w:rsidP="00EC5D56">
            <w:r w:rsidRPr="00337050">
              <w:t>Senofilcon A</w:t>
            </w:r>
          </w:p>
        </w:tc>
      </w:tr>
      <w:tr w:rsidR="00337050" w:rsidRPr="00337050" w14:paraId="6B15510F" w14:textId="77777777" w:rsidTr="00337050">
        <w:trPr>
          <w:trHeight w:val="1154"/>
        </w:trPr>
        <w:tc>
          <w:tcPr>
            <w:tcW w:w="3114" w:type="dxa"/>
          </w:tcPr>
          <w:p w14:paraId="0C4E52BF" w14:textId="77777777" w:rsidR="00337050" w:rsidRPr="00337050" w:rsidRDefault="00337050" w:rsidP="00EC5D56">
            <w:r w:rsidRPr="00337050">
              <w:t>Technologie</w:t>
            </w:r>
          </w:p>
        </w:tc>
        <w:tc>
          <w:tcPr>
            <w:tcW w:w="6142" w:type="dxa"/>
          </w:tcPr>
          <w:p w14:paraId="33C915E5" w14:textId="77777777" w:rsidR="00337050" w:rsidRPr="00337050" w:rsidRDefault="00337050" w:rsidP="00EC5D56">
            <w:r w:rsidRPr="00337050">
              <w:t xml:space="preserve">TearStable™ Technology </w:t>
            </w:r>
          </w:p>
          <w:p w14:paraId="4459C7FC" w14:textId="77777777" w:rsidR="00337050" w:rsidRPr="00337050" w:rsidRDefault="00337050" w:rsidP="00EC5D56">
            <w:r w:rsidRPr="00337050">
              <w:t xml:space="preserve">OptiBlue™ Light Filter </w:t>
            </w:r>
          </w:p>
          <w:p w14:paraId="4359E790" w14:textId="4AAA8094" w:rsidR="00337050" w:rsidRPr="00337050" w:rsidRDefault="00337050" w:rsidP="00EC5D56">
            <w:r w:rsidRPr="00337050">
              <w:t xml:space="preserve">Cylinder Optimised Eyelid Stabilised Design  </w:t>
            </w:r>
          </w:p>
        </w:tc>
      </w:tr>
      <w:tr w:rsidR="00337050" w:rsidRPr="00337050" w14:paraId="06375B35" w14:textId="77777777" w:rsidTr="00337050">
        <w:trPr>
          <w:trHeight w:val="300"/>
        </w:trPr>
        <w:tc>
          <w:tcPr>
            <w:tcW w:w="3114" w:type="dxa"/>
          </w:tcPr>
          <w:p w14:paraId="2BD38CCF" w14:textId="77777777" w:rsidR="00337050" w:rsidRPr="00337050" w:rsidRDefault="00337050" w:rsidP="00EC5D56">
            <w:r w:rsidRPr="00337050">
              <w:t>Propustnost kyslíku (Dk/t)</w:t>
            </w:r>
            <w:r w:rsidRPr="00337050">
              <w:rPr>
                <w:vertAlign w:val="superscript"/>
              </w:rPr>
              <w:t>§§</w:t>
            </w:r>
          </w:p>
        </w:tc>
        <w:tc>
          <w:tcPr>
            <w:tcW w:w="6142" w:type="dxa"/>
          </w:tcPr>
          <w:p w14:paraId="6DCDAB73" w14:textId="77777777" w:rsidR="00337050" w:rsidRPr="00337050" w:rsidRDefault="00337050" w:rsidP="00EC5D56">
            <w:pPr>
              <w:rPr>
                <w:highlight w:val="yellow"/>
              </w:rPr>
            </w:pPr>
            <w:r w:rsidRPr="00337050">
              <w:t>129</w:t>
            </w:r>
          </w:p>
        </w:tc>
      </w:tr>
      <w:tr w:rsidR="00337050" w:rsidRPr="00337050" w14:paraId="5BA8DEE4" w14:textId="77777777" w:rsidTr="00337050">
        <w:trPr>
          <w:trHeight w:val="300"/>
        </w:trPr>
        <w:tc>
          <w:tcPr>
            <w:tcW w:w="3114" w:type="dxa"/>
          </w:tcPr>
          <w:p w14:paraId="14B2C09F" w14:textId="77777777" w:rsidR="00337050" w:rsidRPr="00337050" w:rsidRDefault="00337050" w:rsidP="00EC5D56">
            <w:r w:rsidRPr="00337050">
              <w:t>Obsah vody</w:t>
            </w:r>
          </w:p>
        </w:tc>
        <w:tc>
          <w:tcPr>
            <w:tcW w:w="6142" w:type="dxa"/>
          </w:tcPr>
          <w:p w14:paraId="2894485D" w14:textId="77777777" w:rsidR="00337050" w:rsidRPr="00337050" w:rsidRDefault="00337050" w:rsidP="00EC5D56">
            <w:pPr>
              <w:rPr>
                <w:highlight w:val="yellow"/>
              </w:rPr>
            </w:pPr>
            <w:r w:rsidRPr="00337050">
              <w:t>38 %</w:t>
            </w:r>
          </w:p>
        </w:tc>
      </w:tr>
      <w:tr w:rsidR="00337050" w:rsidRPr="00337050" w14:paraId="0B98A11D" w14:textId="77777777" w:rsidTr="00337050">
        <w:trPr>
          <w:trHeight w:val="300"/>
        </w:trPr>
        <w:tc>
          <w:tcPr>
            <w:tcW w:w="3114" w:type="dxa"/>
          </w:tcPr>
          <w:p w14:paraId="787BB920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lang w:val="pl-PL"/>
              </w:rPr>
              <w:t>1. třída ochrany proti UV záření</w:t>
            </w:r>
            <w:r w:rsidRPr="00337050">
              <w:rPr>
                <w:b/>
                <w:bCs/>
                <w:vertAlign w:val="superscript"/>
                <w:lang w:val="pl-PL"/>
              </w:rPr>
              <w:t>¶</w:t>
            </w:r>
          </w:p>
        </w:tc>
        <w:tc>
          <w:tcPr>
            <w:tcW w:w="6142" w:type="dxa"/>
          </w:tcPr>
          <w:p w14:paraId="3D79FAD5" w14:textId="77777777" w:rsidR="00337050" w:rsidRPr="00337050" w:rsidRDefault="00337050" w:rsidP="00EC5D56">
            <w:r w:rsidRPr="00337050">
              <w:t>100 % UVB, 99,9 % UVA</w:t>
            </w:r>
          </w:p>
        </w:tc>
      </w:tr>
      <w:tr w:rsidR="00337050" w:rsidRPr="00337050" w14:paraId="3CCD4A89" w14:textId="77777777" w:rsidTr="00337050">
        <w:trPr>
          <w:trHeight w:val="300"/>
        </w:trPr>
        <w:tc>
          <w:tcPr>
            <w:tcW w:w="3114" w:type="dxa"/>
          </w:tcPr>
          <w:p w14:paraId="79697FF1" w14:textId="77777777" w:rsidR="00337050" w:rsidRPr="00337050" w:rsidRDefault="00337050" w:rsidP="00EC5D56">
            <w:r w:rsidRPr="00337050">
              <w:t>Tlouštka ve středu</w:t>
            </w:r>
            <w:r w:rsidRPr="00337050">
              <w:rPr>
                <w:vertAlign w:val="superscript"/>
              </w:rPr>
              <w:t>***</w:t>
            </w:r>
          </w:p>
        </w:tc>
        <w:tc>
          <w:tcPr>
            <w:tcW w:w="6142" w:type="dxa"/>
          </w:tcPr>
          <w:p w14:paraId="5F5E3969" w14:textId="77777777" w:rsidR="00337050" w:rsidRPr="00337050" w:rsidRDefault="00337050" w:rsidP="00EC5D56">
            <w:r w:rsidRPr="00337050">
              <w:t>0,080 mm</w:t>
            </w:r>
          </w:p>
        </w:tc>
      </w:tr>
      <w:tr w:rsidR="00337050" w:rsidRPr="00337050" w14:paraId="72AEB14D" w14:textId="77777777" w:rsidTr="00337050">
        <w:trPr>
          <w:trHeight w:val="300"/>
        </w:trPr>
        <w:tc>
          <w:tcPr>
            <w:tcW w:w="3114" w:type="dxa"/>
          </w:tcPr>
          <w:p w14:paraId="2AB137FF" w14:textId="77777777" w:rsidR="00337050" w:rsidRPr="00337050" w:rsidRDefault="00337050" w:rsidP="00EC5D56">
            <w:r w:rsidRPr="00337050">
              <w:t>Zakřivení</w:t>
            </w:r>
          </w:p>
        </w:tc>
        <w:tc>
          <w:tcPr>
            <w:tcW w:w="6142" w:type="dxa"/>
          </w:tcPr>
          <w:p w14:paraId="6BBDFD63" w14:textId="77777777" w:rsidR="00337050" w:rsidRPr="00337050" w:rsidRDefault="00337050" w:rsidP="00EC5D56">
            <w:r w:rsidRPr="00337050">
              <w:t>8,5 mm</w:t>
            </w:r>
          </w:p>
        </w:tc>
      </w:tr>
      <w:tr w:rsidR="00337050" w:rsidRPr="00337050" w14:paraId="27CB4D95" w14:textId="77777777" w:rsidTr="00337050">
        <w:trPr>
          <w:trHeight w:val="300"/>
        </w:trPr>
        <w:tc>
          <w:tcPr>
            <w:tcW w:w="3114" w:type="dxa"/>
          </w:tcPr>
          <w:p w14:paraId="32D4DE5F" w14:textId="77777777" w:rsidR="00337050" w:rsidRPr="00337050" w:rsidRDefault="00337050" w:rsidP="00EC5D56">
            <w:r w:rsidRPr="00337050">
              <w:t>Průměr</w:t>
            </w:r>
          </w:p>
        </w:tc>
        <w:tc>
          <w:tcPr>
            <w:tcW w:w="6142" w:type="dxa"/>
          </w:tcPr>
          <w:p w14:paraId="2B639EAE" w14:textId="77777777" w:rsidR="00337050" w:rsidRPr="00337050" w:rsidRDefault="00337050" w:rsidP="00EC5D56">
            <w:r w:rsidRPr="00337050">
              <w:t>14,3 mm</w:t>
            </w:r>
          </w:p>
        </w:tc>
      </w:tr>
      <w:tr w:rsidR="00337050" w:rsidRPr="00337050" w14:paraId="30159ABC" w14:textId="77777777" w:rsidTr="00337050">
        <w:trPr>
          <w:trHeight w:val="300"/>
        </w:trPr>
        <w:tc>
          <w:tcPr>
            <w:tcW w:w="3114" w:type="dxa"/>
          </w:tcPr>
          <w:p w14:paraId="3D6C14D6" w14:textId="77777777" w:rsidR="00337050" w:rsidRPr="00337050" w:rsidRDefault="00337050" w:rsidP="00EC5D56">
            <w:r w:rsidRPr="00337050">
              <w:t>Dioptrický rozsah</w:t>
            </w:r>
          </w:p>
        </w:tc>
        <w:tc>
          <w:tcPr>
            <w:tcW w:w="6142" w:type="dxa"/>
          </w:tcPr>
          <w:p w14:paraId="7668290F" w14:textId="77777777" w:rsidR="00337050" w:rsidRPr="00337050" w:rsidRDefault="00337050" w:rsidP="00EC5D56">
            <w:pPr>
              <w:ind w:right="3046"/>
              <w:rPr>
                <w:b/>
                <w:bCs/>
                <w:lang w:val="pl-PL"/>
              </w:rPr>
            </w:pPr>
            <w:r w:rsidRPr="00337050">
              <w:rPr>
                <w:lang w:val="pl-PL"/>
              </w:rPr>
              <w:t>Nula (plano) až -6,00 D</w:t>
            </w:r>
            <w:r w:rsidRPr="00337050">
              <w:rPr>
                <w:sz w:val="16"/>
                <w:szCs w:val="16"/>
                <w:lang w:val="pl-PL"/>
              </w:rPr>
              <w:t xml:space="preserve"> (v krocích po 0,25 D)</w:t>
            </w:r>
          </w:p>
          <w:p w14:paraId="14FC240E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b/>
                <w:bCs/>
                <w:lang w:val="pl-PL"/>
              </w:rPr>
              <w:t>Cyl</w:t>
            </w:r>
            <w:r w:rsidRPr="00337050">
              <w:rPr>
                <w:lang w:val="pl-PL"/>
              </w:rPr>
              <w:t>: -0,75, -1,25, -1,75</w:t>
            </w:r>
          </w:p>
          <w:p w14:paraId="27FFED73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b/>
                <w:bCs/>
                <w:lang w:val="pl-PL"/>
              </w:rPr>
              <w:t>Osy</w:t>
            </w:r>
            <w:r w:rsidRPr="00337050">
              <w:rPr>
                <w:lang w:val="pl-PL"/>
              </w:rPr>
              <w:t>: 10°-180° v krocích po 10°</w:t>
            </w:r>
          </w:p>
          <w:p w14:paraId="20452FBE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b/>
                <w:bCs/>
                <w:lang w:val="pl-PL"/>
              </w:rPr>
              <w:t>Cyl</w:t>
            </w:r>
            <w:r w:rsidRPr="00337050">
              <w:rPr>
                <w:lang w:val="pl-PL"/>
              </w:rPr>
              <w:t xml:space="preserve">: -2,25 </w:t>
            </w:r>
          </w:p>
          <w:p w14:paraId="19455322" w14:textId="77777777" w:rsidR="00337050" w:rsidRPr="00337050" w:rsidRDefault="00337050" w:rsidP="00EC5D56">
            <w:pPr>
              <w:ind w:right="3046"/>
              <w:rPr>
                <w:lang w:val="pl-PL"/>
              </w:rPr>
            </w:pPr>
            <w:r w:rsidRPr="00337050">
              <w:rPr>
                <w:b/>
                <w:bCs/>
                <w:lang w:val="pl-PL"/>
              </w:rPr>
              <w:t>Osy</w:t>
            </w:r>
            <w:r w:rsidRPr="00337050">
              <w:rPr>
                <w:lang w:val="pl-PL"/>
              </w:rPr>
              <w:t>: 10°, 20°, 70°, 80°, 90°, 100°, 110°, 160°, 170°, 180°</w:t>
            </w:r>
          </w:p>
          <w:p w14:paraId="1393014B" w14:textId="77777777" w:rsidR="00337050" w:rsidRPr="00337050" w:rsidRDefault="00337050" w:rsidP="00EC5D56">
            <w:pPr>
              <w:rPr>
                <w:lang w:val="pl-PL"/>
              </w:rPr>
            </w:pPr>
          </w:p>
          <w:p w14:paraId="09A547BB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lang w:val="pl-PL"/>
              </w:rPr>
              <w:t>-6,50 D až -9,00 D (v krocích po 0,50 D)</w:t>
            </w:r>
          </w:p>
          <w:p w14:paraId="24BD8E3A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b/>
                <w:bCs/>
                <w:lang w:val="pl-PL"/>
              </w:rPr>
              <w:t>Cyl</w:t>
            </w:r>
            <w:r w:rsidRPr="00337050">
              <w:rPr>
                <w:lang w:val="pl-PL"/>
              </w:rPr>
              <w:t>: -0,75, -1,25, -1,75</w:t>
            </w:r>
          </w:p>
          <w:p w14:paraId="170610E1" w14:textId="77777777" w:rsidR="00337050" w:rsidRPr="00337050" w:rsidRDefault="00337050" w:rsidP="00EC5D56">
            <w:pPr>
              <w:ind w:right="3046"/>
              <w:rPr>
                <w:lang w:val="pl-PL"/>
              </w:rPr>
            </w:pPr>
            <w:r w:rsidRPr="00337050">
              <w:rPr>
                <w:b/>
                <w:bCs/>
                <w:lang w:val="pl-PL"/>
              </w:rPr>
              <w:t>Osy</w:t>
            </w:r>
            <w:r w:rsidRPr="00337050">
              <w:rPr>
                <w:lang w:val="pl-PL"/>
              </w:rPr>
              <w:t>: 10°, 20°, 70°, 80°, 90°, 100°, 110°, 160°, 170°, 180°</w:t>
            </w:r>
          </w:p>
          <w:p w14:paraId="5EC237FE" w14:textId="77777777" w:rsidR="00337050" w:rsidRPr="00337050" w:rsidRDefault="00337050" w:rsidP="00EC5D56">
            <w:pPr>
              <w:rPr>
                <w:lang w:val="pl-PL"/>
              </w:rPr>
            </w:pPr>
          </w:p>
          <w:p w14:paraId="5BEAE436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lang w:val="pl-PL"/>
              </w:rPr>
              <w:t>+0,25 D až +4,00 D (v krocích po 0,25 D)</w:t>
            </w:r>
          </w:p>
          <w:p w14:paraId="5D41DCC2" w14:textId="77777777" w:rsidR="00337050" w:rsidRPr="00337050" w:rsidRDefault="00337050" w:rsidP="00EC5D56">
            <w:r w:rsidRPr="00337050">
              <w:rPr>
                <w:b/>
                <w:bCs/>
              </w:rPr>
              <w:t>Cyl</w:t>
            </w:r>
            <w:r w:rsidRPr="00337050">
              <w:t>: -0,75, -1,25, -1,75</w:t>
            </w:r>
          </w:p>
          <w:p w14:paraId="42BEE2F5" w14:textId="77777777" w:rsidR="00337050" w:rsidRPr="00337050" w:rsidRDefault="00337050" w:rsidP="00EC5D56">
            <w:pPr>
              <w:ind w:right="3226"/>
            </w:pPr>
            <w:r w:rsidRPr="00337050">
              <w:rPr>
                <w:b/>
                <w:bCs/>
              </w:rPr>
              <w:t>Osy</w:t>
            </w:r>
            <w:r w:rsidRPr="00337050">
              <w:t>: 10°, 20°, 70°, 80°, 90°, 100°, 110°, 160°, 170°, 180°</w:t>
            </w:r>
          </w:p>
        </w:tc>
      </w:tr>
      <w:tr w:rsidR="00337050" w:rsidRPr="00337050" w14:paraId="5F02F639" w14:textId="77777777" w:rsidTr="00337050">
        <w:trPr>
          <w:trHeight w:val="300"/>
        </w:trPr>
        <w:tc>
          <w:tcPr>
            <w:tcW w:w="3114" w:type="dxa"/>
          </w:tcPr>
          <w:p w14:paraId="47DDEDF2" w14:textId="77777777" w:rsidR="00337050" w:rsidRPr="00337050" w:rsidRDefault="00337050" w:rsidP="00EC5D56">
            <w:r w:rsidRPr="00337050">
              <w:t>Viditelné vlastnosti</w:t>
            </w:r>
          </w:p>
        </w:tc>
        <w:tc>
          <w:tcPr>
            <w:tcW w:w="6142" w:type="dxa"/>
          </w:tcPr>
          <w:p w14:paraId="27FE39FA" w14:textId="77777777" w:rsidR="00337050" w:rsidRPr="00337050" w:rsidRDefault="00337050" w:rsidP="00EC5D56">
            <w:pPr>
              <w:rPr>
                <w:vertAlign w:val="superscript"/>
              </w:rPr>
            </w:pPr>
            <w:proofErr w:type="spellStart"/>
            <w:r w:rsidRPr="00337050">
              <w:rPr>
                <w:lang w:val="en-US"/>
              </w:rPr>
              <w:t>Modrozelené</w:t>
            </w:r>
            <w:proofErr w:type="spellEnd"/>
            <w:r w:rsidRPr="00337050">
              <w:rPr>
                <w:lang w:val="en-US"/>
              </w:rPr>
              <w:t xml:space="preserve"> </w:t>
            </w:r>
            <w:proofErr w:type="spellStart"/>
            <w:r w:rsidRPr="00337050">
              <w:rPr>
                <w:lang w:val="en-US"/>
              </w:rPr>
              <w:t>zbarvení</w:t>
            </w:r>
            <w:proofErr w:type="spellEnd"/>
          </w:p>
        </w:tc>
      </w:tr>
      <w:tr w:rsidR="00337050" w:rsidRPr="00337050" w14:paraId="7C8AD621" w14:textId="77777777" w:rsidTr="00337050">
        <w:trPr>
          <w:trHeight w:val="300"/>
        </w:trPr>
        <w:tc>
          <w:tcPr>
            <w:tcW w:w="3114" w:type="dxa"/>
          </w:tcPr>
          <w:p w14:paraId="0FACD0B6" w14:textId="77777777" w:rsidR="00337050" w:rsidRPr="00337050" w:rsidRDefault="00337050" w:rsidP="00EC5D56">
            <w:r w:rsidRPr="00337050">
              <w:t>Orientační značky</w:t>
            </w:r>
          </w:p>
        </w:tc>
        <w:tc>
          <w:tcPr>
            <w:tcW w:w="6142" w:type="dxa"/>
          </w:tcPr>
          <w:p w14:paraId="73CF8E16" w14:textId="6816D7DF" w:rsidR="00337050" w:rsidRPr="00337050" w:rsidRDefault="00337050" w:rsidP="00337050">
            <w:pPr>
              <w:ind w:right="3316"/>
            </w:pPr>
            <w:r w:rsidRPr="00337050">
              <w:t>Jednoduché vertikální čáry na 6 a 12 hodinách</w:t>
            </w:r>
          </w:p>
        </w:tc>
      </w:tr>
      <w:tr w:rsidR="00337050" w:rsidRPr="00337050" w14:paraId="07B38F48" w14:textId="77777777" w:rsidTr="00337050">
        <w:trPr>
          <w:trHeight w:val="300"/>
        </w:trPr>
        <w:tc>
          <w:tcPr>
            <w:tcW w:w="3114" w:type="dxa"/>
          </w:tcPr>
          <w:p w14:paraId="75459ECE" w14:textId="77777777" w:rsidR="00337050" w:rsidRPr="00337050" w:rsidRDefault="00337050" w:rsidP="00EC5D56">
            <w:r w:rsidRPr="00337050">
              <w:t>Doporučený harmonogram výměny</w:t>
            </w:r>
          </w:p>
        </w:tc>
        <w:tc>
          <w:tcPr>
            <w:tcW w:w="6142" w:type="dxa"/>
          </w:tcPr>
          <w:p w14:paraId="0AEA378E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lang w:val="pl-PL"/>
              </w:rPr>
              <w:t>Čočky pro jednorázové použití:</w:t>
            </w:r>
          </w:p>
          <w:p w14:paraId="5661F9A8" w14:textId="77777777" w:rsidR="00337050" w:rsidRPr="00337050" w:rsidRDefault="00337050" w:rsidP="00EC5D56">
            <w:pPr>
              <w:rPr>
                <w:lang w:val="pl-PL"/>
              </w:rPr>
            </w:pPr>
            <w:r w:rsidRPr="00337050">
              <w:rPr>
                <w:lang w:val="pl-PL"/>
              </w:rPr>
              <w:t>Výměna po 1 dni</w:t>
            </w:r>
          </w:p>
        </w:tc>
      </w:tr>
      <w:tr w:rsidR="00337050" w:rsidRPr="00337050" w14:paraId="1877037A" w14:textId="77777777" w:rsidTr="00337050">
        <w:trPr>
          <w:trHeight w:val="300"/>
        </w:trPr>
        <w:tc>
          <w:tcPr>
            <w:tcW w:w="3114" w:type="dxa"/>
          </w:tcPr>
          <w:p w14:paraId="0E8C6A31" w14:textId="77777777" w:rsidR="00337050" w:rsidRPr="00337050" w:rsidRDefault="00337050" w:rsidP="00EC5D56">
            <w:r w:rsidRPr="00337050">
              <w:t>Velikost balení</w:t>
            </w:r>
          </w:p>
        </w:tc>
        <w:tc>
          <w:tcPr>
            <w:tcW w:w="6142" w:type="dxa"/>
          </w:tcPr>
          <w:p w14:paraId="3BD293A5" w14:textId="77777777" w:rsidR="00337050" w:rsidRPr="00337050" w:rsidRDefault="00337050" w:rsidP="00EC5D56">
            <w:r w:rsidRPr="00337050">
              <w:t>30 čoček</w:t>
            </w:r>
          </w:p>
        </w:tc>
      </w:tr>
    </w:tbl>
    <w:p w14:paraId="70762DD5" w14:textId="2133CCCD" w:rsidR="007D2AC9" w:rsidRPr="00337050" w:rsidRDefault="007D2AC9" w:rsidP="005320D7"/>
    <w:p w14:paraId="4DC888C5" w14:textId="47D9602C" w:rsidR="005320D7" w:rsidRPr="00337050" w:rsidRDefault="007D2AC9" w:rsidP="005320D7">
      <w:pPr>
        <w:rPr>
          <w:vertAlign w:val="superscript"/>
        </w:rPr>
      </w:pPr>
      <w:r w:rsidRPr="00337050">
        <w:rPr>
          <w:vertAlign w:val="superscript"/>
        </w:rPr>
        <w:br w:type="page"/>
      </w:r>
    </w:p>
    <w:p w14:paraId="3C094AAC" w14:textId="7D98DEAE" w:rsidR="005320D7" w:rsidRPr="00337050" w:rsidRDefault="005320D7" w:rsidP="005320D7">
      <w:pPr>
        <w:pStyle w:val="NormalWeb"/>
        <w:rPr>
          <w:rFonts w:asciiTheme="minorHAnsi" w:hAnsiTheme="minorHAnsi"/>
          <w:sz w:val="20"/>
          <w:szCs w:val="20"/>
        </w:rPr>
      </w:pPr>
      <w:r w:rsidRPr="00337050">
        <w:rPr>
          <w:rFonts w:asciiTheme="minorHAnsi" w:hAnsiTheme="minorHAnsi"/>
          <w:sz w:val="20"/>
          <w:szCs w:val="20"/>
          <w:vertAlign w:val="superscript"/>
        </w:rPr>
        <w:lastRenderedPageBreak/>
        <w:t>+</w:t>
      </w:r>
      <w:r w:rsidRPr="00337050">
        <w:rPr>
          <w:rFonts w:asciiTheme="minorHAnsi" w:hAnsiTheme="minorHAnsi"/>
          <w:sz w:val="20"/>
          <w:szCs w:val="20"/>
        </w:rPr>
        <w:t>2025 US ECP panel, n=100 respondentů</w:t>
      </w:r>
    </w:p>
    <w:p w14:paraId="660BB83A" w14:textId="77777777" w:rsidR="007D2AC9" w:rsidRPr="00337050" w:rsidRDefault="007D2AC9" w:rsidP="007D2AC9">
      <w:pPr>
        <w:pStyle w:val="NormalWeb"/>
        <w:spacing w:after="0"/>
        <w:rPr>
          <w:rFonts w:asciiTheme="minorHAnsi" w:hAnsiTheme="minorHAnsi"/>
          <w:sz w:val="20"/>
          <w:szCs w:val="20"/>
        </w:rPr>
      </w:pPr>
      <w:r w:rsidRPr="00337050">
        <w:rPr>
          <w:rFonts w:asciiTheme="minorHAnsi" w:hAnsiTheme="minorHAnsi"/>
          <w:sz w:val="20"/>
          <w:szCs w:val="20"/>
          <w:vertAlign w:val="superscript"/>
        </w:rPr>
        <w:t>&amp;</w:t>
      </w:r>
      <w:r w:rsidRPr="00337050">
        <w:rPr>
          <w:rFonts w:asciiTheme="minorHAnsi" w:hAnsiTheme="minorHAnsi"/>
          <w:sz w:val="20"/>
          <w:szCs w:val="20"/>
        </w:rPr>
        <w:t>T2B deskriptivní shrnutí: n≥144</w:t>
      </w:r>
    </w:p>
    <w:p w14:paraId="42407E00" w14:textId="69744BD8" w:rsidR="007D2AC9" w:rsidRPr="00337050" w:rsidRDefault="007D2AC9" w:rsidP="005320D7">
      <w:pPr>
        <w:pStyle w:val="NormalWeb"/>
        <w:rPr>
          <w:rFonts w:asciiTheme="minorHAnsi" w:hAnsiTheme="minorHAnsi"/>
          <w:sz w:val="20"/>
          <w:szCs w:val="20"/>
          <w:lang w:val="pl-PL"/>
        </w:rPr>
      </w:pPr>
      <w:r w:rsidRPr="00337050">
        <w:rPr>
          <w:rFonts w:asciiTheme="minorHAnsi" w:eastAsia="Aptos" w:hAnsiTheme="minorHAnsi" w:cs="Aptos"/>
          <w:b/>
          <w:bCs/>
          <w:color w:val="000000" w:themeColor="text1"/>
          <w:sz w:val="20"/>
          <w:szCs w:val="20"/>
          <w:vertAlign w:val="superscript"/>
          <w:lang w:val="en-US"/>
        </w:rPr>
        <w:t>^</w:t>
      </w:r>
      <w:r w:rsidRPr="00337050">
        <w:rPr>
          <w:rFonts w:asciiTheme="minorHAnsi" w:hAnsiTheme="minorHAnsi"/>
          <w:sz w:val="20"/>
          <w:szCs w:val="20"/>
        </w:rPr>
        <w:t xml:space="preserve"> Kontaktní čočky s UV filtrem pomáhají chránit před škodlivým UV zářením. Klinické studie, které by prokázaly, že nošení kontaktních čoček s UV filtrem snižuje riziko vzniku katarakty nebo jiných očních onemocnění, však nebyly provedeny. Pro více informací se poraďte se svým očním lékařem.</w:t>
      </w:r>
    </w:p>
    <w:p w14:paraId="4B82870B" w14:textId="7AFFCBF5" w:rsidR="005320D7" w:rsidRPr="00337050" w:rsidRDefault="005320D7" w:rsidP="005320D7">
      <w:pPr>
        <w:pStyle w:val="NormalWeb"/>
        <w:rPr>
          <w:rFonts w:asciiTheme="minorHAnsi" w:hAnsiTheme="minorHAnsi"/>
          <w:sz w:val="20"/>
          <w:szCs w:val="20"/>
          <w:lang w:val="pl-PL"/>
        </w:rPr>
      </w:pPr>
      <w:r w:rsidRPr="00337050">
        <w:rPr>
          <w:rFonts w:asciiTheme="minorHAnsi" w:hAnsiTheme="minorHAnsi"/>
          <w:sz w:val="20"/>
          <w:szCs w:val="20"/>
          <w:lang w:val="pl-PL"/>
        </w:rPr>
        <w:t>†Nebylo prokázáno, že by filtrování HEV světla kontaktními čočkami přinášelo uživateli jakýkoli systémový a/nebo oční zdravotní přínos. Další informace by měl poskytnout oční specialista.</w:t>
      </w:r>
    </w:p>
    <w:p w14:paraId="698393AD" w14:textId="77777777" w:rsidR="005320D7" w:rsidRPr="00337050" w:rsidRDefault="005320D7" w:rsidP="005320D7">
      <w:pPr>
        <w:rPr>
          <w:sz w:val="20"/>
          <w:szCs w:val="20"/>
        </w:rPr>
      </w:pPr>
      <w:r w:rsidRPr="00337050">
        <w:rPr>
          <w:sz w:val="20"/>
          <w:szCs w:val="20"/>
          <w:vertAlign w:val="superscript"/>
        </w:rPr>
        <w:t>¶</w:t>
      </w:r>
      <w:r w:rsidRPr="00337050">
        <w:rPr>
          <w:sz w:val="20"/>
          <w:szCs w:val="20"/>
        </w:rPr>
        <w:t xml:space="preserve"> Všechny kontaktní čočky ACUVUE® obsahují UV filtr 1. nebo 2. třídy, který pomáhá chránit před pronikáním škodlivého UV záření k rohovce a do oka. Kontaktní čočky s UV filtrem NENAHRAZUJÍ ochranné brýle s UV filtrem, protože nezakrývají celé oko a jeho okolí. Propustnost UV záření měřena u čočky -1,00 D.</w:t>
      </w:r>
    </w:p>
    <w:p w14:paraId="77C53627" w14:textId="77777777" w:rsidR="005320D7" w:rsidRPr="00337050" w:rsidRDefault="005320D7" w:rsidP="005320D7">
      <w:pPr>
        <w:pStyle w:val="NormalWeb"/>
        <w:spacing w:after="0"/>
        <w:rPr>
          <w:rFonts w:asciiTheme="minorHAnsi" w:hAnsiTheme="minorHAnsi"/>
          <w:sz w:val="20"/>
          <w:szCs w:val="20"/>
          <w:lang w:val="pl-PL"/>
        </w:rPr>
      </w:pPr>
      <w:r w:rsidRPr="00337050">
        <w:rPr>
          <w:rFonts w:asciiTheme="minorHAnsi" w:hAnsiTheme="minorHAnsi"/>
          <w:sz w:val="20"/>
          <w:szCs w:val="20"/>
          <w:lang w:val="pl-PL"/>
        </w:rPr>
        <w:t># Pomáhá chránit před přenosem škodlivého UV záření na rohovku a do oka.</w:t>
      </w:r>
    </w:p>
    <w:p w14:paraId="20B8CFC8" w14:textId="77777777" w:rsidR="00993384" w:rsidRPr="00337050" w:rsidRDefault="00993384" w:rsidP="00993384">
      <w:pPr>
        <w:rPr>
          <w:rFonts w:eastAsia="Aptos" w:cs="Aptos"/>
          <w:sz w:val="20"/>
          <w:szCs w:val="20"/>
        </w:rPr>
      </w:pPr>
    </w:p>
    <w:p w14:paraId="52C98862" w14:textId="5EE1530A" w:rsidR="00993384" w:rsidRPr="00337050" w:rsidRDefault="008629E7" w:rsidP="008629E7">
      <w:pPr>
        <w:rPr>
          <w:rFonts w:eastAsia="Aptos" w:cs="Aptos"/>
          <w:sz w:val="20"/>
          <w:szCs w:val="20"/>
        </w:rPr>
      </w:pPr>
      <w:r w:rsidRPr="00337050">
        <w:rPr>
          <w:rFonts w:cs="Calibri"/>
          <w:sz w:val="20"/>
          <w:szCs w:val="20"/>
          <w:lang w:val="en-US"/>
        </w:rPr>
        <w:t xml:space="preserve">1. </w:t>
      </w:r>
      <w:r w:rsidR="00993384" w:rsidRPr="00337050">
        <w:rPr>
          <w:rFonts w:cs="Calibri"/>
          <w:sz w:val="20"/>
          <w:szCs w:val="20"/>
          <w:lang w:val="en-US"/>
        </w:rPr>
        <w:t xml:space="preserve">Data </w:t>
      </w:r>
      <w:proofErr w:type="spellStart"/>
      <w:r w:rsidR="00993384" w:rsidRPr="00337050">
        <w:rPr>
          <w:rFonts w:cs="Calibri"/>
          <w:sz w:val="20"/>
          <w:szCs w:val="20"/>
          <w:lang w:val="en-US"/>
        </w:rPr>
        <w:t>ve</w:t>
      </w:r>
      <w:proofErr w:type="spellEnd"/>
      <w:r w:rsidR="00993384" w:rsidRPr="00337050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993384" w:rsidRPr="00337050">
        <w:rPr>
          <w:rFonts w:cs="Calibri"/>
          <w:sz w:val="20"/>
          <w:szCs w:val="20"/>
          <w:lang w:val="en-US"/>
        </w:rPr>
        <w:t>složce</w:t>
      </w:r>
      <w:proofErr w:type="spellEnd"/>
      <w:r w:rsidR="00993384" w:rsidRPr="00337050">
        <w:rPr>
          <w:rFonts w:cs="Calibri"/>
          <w:sz w:val="20"/>
          <w:szCs w:val="20"/>
          <w:lang w:val="en-US"/>
        </w:rPr>
        <w:t xml:space="preserve"> JJV 2022. Blue-Violet Filter Utilized in ACUVUE</w:t>
      </w:r>
      <w:r w:rsidR="00993384" w:rsidRPr="00337050">
        <w:rPr>
          <w:rFonts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cs="Calibri"/>
          <w:sz w:val="20"/>
          <w:szCs w:val="20"/>
          <w:lang w:val="en-US"/>
        </w:rPr>
        <w:t> OASYS MAX 1-Day Contact Lenses.</w:t>
      </w:r>
    </w:p>
    <w:p w14:paraId="32409FCF" w14:textId="373F81E8" w:rsidR="00993384" w:rsidRPr="00337050" w:rsidRDefault="008629E7" w:rsidP="008629E7">
      <w:pPr>
        <w:rPr>
          <w:rFonts w:eastAsia="Aptos" w:cs="Aptos"/>
          <w:sz w:val="20"/>
          <w:szCs w:val="20"/>
        </w:rPr>
      </w:pPr>
      <w:r w:rsidRPr="00337050">
        <w:rPr>
          <w:rFonts w:cs="Calibri"/>
          <w:sz w:val="20"/>
          <w:szCs w:val="20"/>
          <w:lang w:val="en-US"/>
        </w:rPr>
        <w:t xml:space="preserve">2. </w:t>
      </w:r>
      <w:r w:rsidR="00993384" w:rsidRPr="00337050">
        <w:rPr>
          <w:rFonts w:cs="Calibri"/>
          <w:sz w:val="20"/>
          <w:szCs w:val="20"/>
          <w:lang w:val="en-US"/>
        </w:rPr>
        <w:t xml:space="preserve">Data </w:t>
      </w:r>
      <w:proofErr w:type="spellStart"/>
      <w:r w:rsidR="00993384" w:rsidRPr="00337050">
        <w:rPr>
          <w:rFonts w:cs="Calibri"/>
          <w:sz w:val="20"/>
          <w:szCs w:val="20"/>
          <w:lang w:val="en-US"/>
        </w:rPr>
        <w:t>ve</w:t>
      </w:r>
      <w:proofErr w:type="spellEnd"/>
      <w:r w:rsidR="00993384" w:rsidRPr="00337050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993384" w:rsidRPr="00337050">
        <w:rPr>
          <w:rFonts w:cs="Calibri"/>
          <w:sz w:val="20"/>
          <w:szCs w:val="20"/>
          <w:lang w:val="en-US"/>
        </w:rPr>
        <w:t>složce</w:t>
      </w:r>
      <w:proofErr w:type="spellEnd"/>
      <w:r w:rsidR="00993384" w:rsidRPr="00337050">
        <w:rPr>
          <w:rFonts w:cs="Calibri"/>
          <w:sz w:val="20"/>
          <w:szCs w:val="20"/>
          <w:lang w:val="en-US"/>
        </w:rPr>
        <w:t xml:space="preserve"> JJV, 2024. Subjective Comparative and Descriptive Standalone Claims for ACUVUE</w:t>
      </w:r>
      <w:r w:rsidR="00993384" w:rsidRPr="00337050">
        <w:rPr>
          <w:rFonts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cs="Calibri"/>
          <w:sz w:val="20"/>
          <w:szCs w:val="20"/>
          <w:lang w:val="en-US"/>
        </w:rPr>
        <w:t> OASYS MAX 1-Day Contact Lenses for ASTIGMATISM.</w:t>
      </w:r>
    </w:p>
    <w:p w14:paraId="23D856E5" w14:textId="52FE2DE4" w:rsidR="00993384" w:rsidRPr="00337050" w:rsidRDefault="008629E7" w:rsidP="008629E7">
      <w:pPr>
        <w:rPr>
          <w:rFonts w:eastAsia="Aptos" w:cs="Aptos"/>
          <w:sz w:val="20"/>
          <w:szCs w:val="20"/>
        </w:rPr>
      </w:pPr>
      <w:r w:rsidRPr="00337050">
        <w:rPr>
          <w:rFonts w:cs="Calibri"/>
          <w:sz w:val="20"/>
          <w:szCs w:val="20"/>
          <w:lang w:val="en-US"/>
        </w:rPr>
        <w:t xml:space="preserve">3. </w:t>
      </w:r>
      <w:r w:rsidR="00993384" w:rsidRPr="00337050">
        <w:rPr>
          <w:rFonts w:cs="Calibri"/>
          <w:sz w:val="20"/>
          <w:szCs w:val="20"/>
          <w:lang w:val="en-US"/>
        </w:rPr>
        <w:t xml:space="preserve">Data </w:t>
      </w:r>
      <w:proofErr w:type="spellStart"/>
      <w:r w:rsidR="00993384" w:rsidRPr="00337050">
        <w:rPr>
          <w:rFonts w:cs="Calibri"/>
          <w:sz w:val="20"/>
          <w:szCs w:val="20"/>
          <w:lang w:val="en-US"/>
        </w:rPr>
        <w:t>ve</w:t>
      </w:r>
      <w:proofErr w:type="spellEnd"/>
      <w:r w:rsidR="00993384" w:rsidRPr="00337050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993384" w:rsidRPr="00337050">
        <w:rPr>
          <w:rFonts w:cs="Calibri"/>
          <w:sz w:val="20"/>
          <w:szCs w:val="20"/>
          <w:lang w:val="en-US"/>
        </w:rPr>
        <w:t>složce</w:t>
      </w:r>
      <w:proofErr w:type="spellEnd"/>
      <w:r w:rsidR="00993384" w:rsidRPr="00337050">
        <w:rPr>
          <w:rFonts w:cs="Calibri"/>
          <w:sz w:val="20"/>
          <w:szCs w:val="20"/>
          <w:lang w:val="en-US"/>
        </w:rPr>
        <w:t xml:space="preserve"> 2024, ACUVUE</w:t>
      </w:r>
      <w:r w:rsidR="00993384" w:rsidRPr="00337050">
        <w:rPr>
          <w:rFonts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cs="Calibri"/>
          <w:sz w:val="20"/>
          <w:szCs w:val="20"/>
          <w:lang w:val="en-US"/>
        </w:rPr>
        <w:t> Brand Contact Lenses for ASTIGMATISM overall fitting success, orientation position, rotational stability and vision performance.</w:t>
      </w:r>
    </w:p>
    <w:p w14:paraId="1289F36E" w14:textId="5A2DEF9B" w:rsidR="00993384" w:rsidRPr="00337050" w:rsidRDefault="008629E7" w:rsidP="008629E7">
      <w:pPr>
        <w:pStyle w:val="NormalWeb"/>
        <w:rPr>
          <w:rFonts w:asciiTheme="minorHAnsi" w:hAnsiTheme="minorHAnsi" w:cs="Calibri"/>
          <w:sz w:val="20"/>
          <w:szCs w:val="20"/>
          <w:lang w:val="en-US"/>
        </w:rPr>
      </w:pPr>
      <w:r w:rsidRPr="00337050">
        <w:rPr>
          <w:rFonts w:asciiTheme="minorHAnsi" w:hAnsiTheme="minorHAnsi" w:cs="Calibri"/>
          <w:sz w:val="20"/>
          <w:szCs w:val="20"/>
          <w:lang w:val="en-US"/>
        </w:rPr>
        <w:t xml:space="preserve">4. 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 xml:space="preserve">Data </w:t>
      </w:r>
      <w:proofErr w:type="spellStart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ve</w:t>
      </w:r>
      <w:proofErr w:type="spellEnd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 xml:space="preserve"> </w:t>
      </w:r>
      <w:proofErr w:type="spellStart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složce</w:t>
      </w:r>
      <w:proofErr w:type="spellEnd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 xml:space="preserve"> JJV 2022. </w:t>
      </w:r>
      <w:proofErr w:type="spellStart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TearStable</w:t>
      </w:r>
      <w:proofErr w:type="spellEnd"/>
      <w:r w:rsidR="00993384" w:rsidRPr="00337050">
        <w:rPr>
          <w:rFonts w:asciiTheme="minorHAnsi" w:hAnsiTheme="minorHAnsi" w:cs="Calibri"/>
          <w:sz w:val="20"/>
          <w:szCs w:val="20"/>
          <w:vertAlign w:val="superscript"/>
          <w:lang w:val="en-US"/>
        </w:rPr>
        <w:t>™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 Technology Definition.</w:t>
      </w:r>
    </w:p>
    <w:p w14:paraId="3B68879E" w14:textId="34278893" w:rsidR="008629E7" w:rsidRPr="00337050" w:rsidRDefault="008629E7" w:rsidP="008629E7">
      <w:pPr>
        <w:rPr>
          <w:rFonts w:cs="Calibri"/>
          <w:sz w:val="20"/>
          <w:szCs w:val="20"/>
          <w:lang w:val="en-US"/>
        </w:rPr>
      </w:pPr>
      <w:r w:rsidRPr="00337050">
        <w:rPr>
          <w:rFonts w:cs="Calibri"/>
          <w:sz w:val="20"/>
          <w:szCs w:val="20"/>
          <w:lang w:val="en-US"/>
        </w:rPr>
        <w:t xml:space="preserve">5. Data </w:t>
      </w:r>
      <w:proofErr w:type="spellStart"/>
      <w:r w:rsidRPr="00337050">
        <w:rPr>
          <w:rFonts w:cs="Calibri"/>
          <w:sz w:val="20"/>
          <w:szCs w:val="20"/>
          <w:lang w:val="en-US"/>
        </w:rPr>
        <w:t>ve</w:t>
      </w:r>
      <w:proofErr w:type="spellEnd"/>
      <w:r w:rsidRPr="00337050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337050">
        <w:rPr>
          <w:rFonts w:cs="Calibri"/>
          <w:sz w:val="20"/>
          <w:szCs w:val="20"/>
          <w:lang w:val="en-US"/>
        </w:rPr>
        <w:t>složce</w:t>
      </w:r>
      <w:proofErr w:type="spellEnd"/>
      <w:r w:rsidRPr="00337050">
        <w:rPr>
          <w:rFonts w:cs="Calibri"/>
          <w:sz w:val="20"/>
          <w:szCs w:val="20"/>
          <w:lang w:val="en-US"/>
        </w:rPr>
        <w:t xml:space="preserve"> JJV</w:t>
      </w:r>
      <w:r w:rsidRPr="00337050">
        <w:rPr>
          <w:sz w:val="20"/>
          <w:szCs w:val="20"/>
        </w:rPr>
        <w:t xml:space="preserve"> 2022. Effect on Tear Film and Evaluation of Visual Artifacts of ACUVUE® OASYS MAX 1-Day Family with TearStable™ Technology.</w:t>
      </w:r>
    </w:p>
    <w:p w14:paraId="514C78D5" w14:textId="0B2CEBA0" w:rsidR="00993384" w:rsidRPr="00337050" w:rsidRDefault="008629E7" w:rsidP="008629E7">
      <w:pPr>
        <w:rPr>
          <w:rFonts w:eastAsia="Aptos" w:cs="Aptos"/>
          <w:sz w:val="20"/>
          <w:szCs w:val="20"/>
        </w:rPr>
      </w:pPr>
      <w:r w:rsidRPr="00337050">
        <w:rPr>
          <w:rFonts w:cs="Calibri"/>
          <w:sz w:val="20"/>
          <w:szCs w:val="20"/>
          <w:lang w:val="en-US"/>
        </w:rPr>
        <w:t xml:space="preserve">6. </w:t>
      </w:r>
      <w:r w:rsidR="00993384" w:rsidRPr="00337050">
        <w:rPr>
          <w:rFonts w:cs="Calibri"/>
          <w:sz w:val="20"/>
          <w:szCs w:val="20"/>
          <w:lang w:val="en-US"/>
        </w:rPr>
        <w:t xml:space="preserve">Data </w:t>
      </w:r>
      <w:proofErr w:type="spellStart"/>
      <w:r w:rsidR="00993384" w:rsidRPr="00337050">
        <w:rPr>
          <w:rFonts w:cs="Calibri"/>
          <w:sz w:val="20"/>
          <w:szCs w:val="20"/>
          <w:lang w:val="en-US"/>
        </w:rPr>
        <w:t>ve</w:t>
      </w:r>
      <w:proofErr w:type="spellEnd"/>
      <w:r w:rsidR="00993384" w:rsidRPr="00337050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993384" w:rsidRPr="00337050">
        <w:rPr>
          <w:rFonts w:cs="Calibri"/>
          <w:sz w:val="20"/>
          <w:szCs w:val="20"/>
          <w:lang w:val="en-US"/>
        </w:rPr>
        <w:t>složce</w:t>
      </w:r>
      <w:proofErr w:type="spellEnd"/>
      <w:r w:rsidR="00993384" w:rsidRPr="00337050">
        <w:rPr>
          <w:rFonts w:cs="Calibri"/>
          <w:sz w:val="20"/>
          <w:szCs w:val="20"/>
          <w:lang w:val="en-US"/>
        </w:rPr>
        <w:t xml:space="preserve"> JJV, 2024. Subjective Comparative and Descriptive Standalone Claims for ACUVUE</w:t>
      </w:r>
      <w:r w:rsidR="00993384" w:rsidRPr="00337050">
        <w:rPr>
          <w:rFonts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cs="Calibri"/>
          <w:sz w:val="20"/>
          <w:szCs w:val="20"/>
          <w:lang w:val="en-US"/>
        </w:rPr>
        <w:t> OASYS MAX 1-Day Contact Lenses for ASTIGMATISM.</w:t>
      </w:r>
    </w:p>
    <w:p w14:paraId="61F58ABD" w14:textId="7BBEDA37" w:rsidR="00993384" w:rsidRPr="00337050" w:rsidRDefault="008629E7" w:rsidP="008629E7">
      <w:pPr>
        <w:pStyle w:val="NormalWeb"/>
        <w:rPr>
          <w:rFonts w:asciiTheme="minorHAnsi" w:hAnsiTheme="minorHAnsi" w:cs="Calibri"/>
          <w:sz w:val="20"/>
          <w:szCs w:val="20"/>
          <w:lang w:val="en-US"/>
        </w:rPr>
      </w:pPr>
      <w:r w:rsidRPr="00337050">
        <w:rPr>
          <w:rFonts w:asciiTheme="minorHAnsi" w:hAnsiTheme="minorHAnsi" w:cs="Calibri"/>
          <w:sz w:val="20"/>
          <w:szCs w:val="20"/>
          <w:lang w:val="en-US"/>
        </w:rPr>
        <w:t xml:space="preserve">7. 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 xml:space="preserve">Data </w:t>
      </w:r>
      <w:proofErr w:type="spellStart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ve</w:t>
      </w:r>
      <w:proofErr w:type="spellEnd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 xml:space="preserve"> </w:t>
      </w:r>
      <w:proofErr w:type="spellStart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složce</w:t>
      </w:r>
      <w:proofErr w:type="spellEnd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 xml:space="preserve"> JJV 2022. Material Properties: 1-DAY ACUVUE</w:t>
      </w:r>
      <w:r w:rsidR="00993384" w:rsidRPr="00337050">
        <w:rPr>
          <w:rFonts w:asciiTheme="minorHAnsi" w:hAnsiTheme="minorHAnsi"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 MOIST, 1-DAY ACUVUE</w:t>
      </w:r>
      <w:r w:rsidR="00993384" w:rsidRPr="00337050">
        <w:rPr>
          <w:rFonts w:asciiTheme="minorHAnsi" w:hAnsiTheme="minorHAnsi"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 </w:t>
      </w:r>
      <w:proofErr w:type="spellStart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TruEye</w:t>
      </w:r>
      <w:proofErr w:type="spellEnd"/>
      <w:r w:rsidR="00993384" w:rsidRPr="00337050">
        <w:rPr>
          <w:rFonts w:asciiTheme="minorHAnsi" w:hAnsiTheme="minorHAnsi"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, ACUVUE</w:t>
      </w:r>
      <w:r w:rsidR="00993384" w:rsidRPr="00337050">
        <w:rPr>
          <w:rFonts w:asciiTheme="minorHAnsi" w:hAnsiTheme="minorHAnsi"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 xml:space="preserve"> OASYS 1-Day with </w:t>
      </w:r>
      <w:proofErr w:type="spellStart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HydraLuxe</w:t>
      </w:r>
      <w:proofErr w:type="spellEnd"/>
      <w:r w:rsidR="00993384" w:rsidRPr="00337050">
        <w:rPr>
          <w:rFonts w:asciiTheme="minorHAnsi" w:hAnsiTheme="minorHAnsi"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 Technology and ACUVUE</w:t>
      </w:r>
      <w:r w:rsidR="00993384" w:rsidRPr="00337050">
        <w:rPr>
          <w:rFonts w:asciiTheme="minorHAnsi" w:hAnsiTheme="minorHAnsi" w:cs="Calibri"/>
          <w:sz w:val="20"/>
          <w:szCs w:val="20"/>
          <w:vertAlign w:val="superscript"/>
          <w:lang w:val="en-US"/>
        </w:rPr>
        <w:t>®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 xml:space="preserve"> OASYS MAX 1-Day with </w:t>
      </w:r>
      <w:proofErr w:type="spellStart"/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TearStable</w:t>
      </w:r>
      <w:proofErr w:type="spellEnd"/>
      <w:r w:rsidR="00993384" w:rsidRPr="00337050">
        <w:rPr>
          <w:rFonts w:asciiTheme="minorHAnsi" w:hAnsiTheme="minorHAnsi" w:cs="Calibri"/>
          <w:sz w:val="20"/>
          <w:szCs w:val="20"/>
          <w:vertAlign w:val="superscript"/>
          <w:lang w:val="en-US"/>
        </w:rPr>
        <w:t>™</w:t>
      </w:r>
      <w:r w:rsidR="00993384" w:rsidRPr="00337050">
        <w:rPr>
          <w:rFonts w:asciiTheme="minorHAnsi" w:hAnsiTheme="minorHAnsi" w:cs="Calibri"/>
          <w:sz w:val="20"/>
          <w:szCs w:val="20"/>
          <w:lang w:val="en-US"/>
        </w:rPr>
        <w:t> Technology Brand Contact Lenses and other daily disposable contact lens brands.</w:t>
      </w:r>
    </w:p>
    <w:p w14:paraId="3EB6D512" w14:textId="77777777" w:rsidR="007D2AC9" w:rsidRPr="00337050" w:rsidRDefault="007D2AC9" w:rsidP="008629E7">
      <w:pPr>
        <w:pStyle w:val="NormalWeb"/>
        <w:rPr>
          <w:rFonts w:asciiTheme="minorHAnsi" w:hAnsiTheme="minorHAnsi" w:cs="Calibri"/>
          <w:sz w:val="20"/>
          <w:szCs w:val="20"/>
          <w:lang w:val="en-US"/>
        </w:rPr>
      </w:pPr>
    </w:p>
    <w:p w14:paraId="388D9DA7" w14:textId="0AD0FA93" w:rsidR="007D2AC9" w:rsidRPr="00337050" w:rsidRDefault="007D2AC9" w:rsidP="008629E7">
      <w:pPr>
        <w:rPr>
          <w:sz w:val="20"/>
          <w:szCs w:val="20"/>
          <w:lang w:val="en-US"/>
        </w:rPr>
      </w:pPr>
      <w:proofErr w:type="spellStart"/>
      <w:r w:rsidRPr="00337050">
        <w:rPr>
          <w:sz w:val="20"/>
          <w:szCs w:val="20"/>
          <w:lang w:val="en-US"/>
        </w:rPr>
        <w:t>Důležité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bezpečnostní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informace</w:t>
      </w:r>
      <w:proofErr w:type="spellEnd"/>
      <w:r w:rsidRPr="00337050">
        <w:rPr>
          <w:sz w:val="20"/>
          <w:szCs w:val="20"/>
          <w:lang w:val="en-US"/>
        </w:rPr>
        <w:t xml:space="preserve">: </w:t>
      </w:r>
      <w:proofErr w:type="spellStart"/>
      <w:r w:rsidRPr="00337050">
        <w:rPr>
          <w:sz w:val="20"/>
          <w:szCs w:val="20"/>
          <w:lang w:val="en-US"/>
        </w:rPr>
        <w:t>Kontaktní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čočky</w:t>
      </w:r>
      <w:proofErr w:type="spellEnd"/>
      <w:r w:rsidRPr="00337050">
        <w:rPr>
          <w:sz w:val="20"/>
          <w:szCs w:val="20"/>
          <w:lang w:val="en-US"/>
        </w:rPr>
        <w:t xml:space="preserve"> ACUVUE® </w:t>
      </w:r>
      <w:proofErr w:type="spellStart"/>
      <w:r w:rsidRPr="00337050">
        <w:rPr>
          <w:sz w:val="20"/>
          <w:szCs w:val="20"/>
          <w:lang w:val="en-US"/>
        </w:rPr>
        <w:t>jsou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zdravotnický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prostředek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určený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ke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korekci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zraku</w:t>
      </w:r>
      <w:proofErr w:type="spellEnd"/>
      <w:r w:rsidRPr="00337050">
        <w:rPr>
          <w:sz w:val="20"/>
          <w:szCs w:val="20"/>
          <w:lang w:val="en-US"/>
        </w:rPr>
        <w:t xml:space="preserve">. </w:t>
      </w:r>
      <w:proofErr w:type="spellStart"/>
      <w:r w:rsidRPr="00337050">
        <w:rPr>
          <w:sz w:val="20"/>
          <w:szCs w:val="20"/>
          <w:lang w:val="en-US"/>
        </w:rPr>
        <w:t>Podrobné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informace</w:t>
      </w:r>
      <w:proofErr w:type="spellEnd"/>
      <w:r w:rsidRPr="00337050">
        <w:rPr>
          <w:sz w:val="20"/>
          <w:szCs w:val="20"/>
          <w:lang w:val="en-US"/>
        </w:rPr>
        <w:t xml:space="preserve"> o </w:t>
      </w:r>
      <w:proofErr w:type="spellStart"/>
      <w:r w:rsidRPr="00337050">
        <w:rPr>
          <w:sz w:val="20"/>
          <w:szCs w:val="20"/>
          <w:lang w:val="en-US"/>
        </w:rPr>
        <w:t>správném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nošení</w:t>
      </w:r>
      <w:proofErr w:type="spellEnd"/>
      <w:r w:rsidRPr="00337050">
        <w:rPr>
          <w:sz w:val="20"/>
          <w:szCs w:val="20"/>
          <w:lang w:val="en-US"/>
        </w:rPr>
        <w:t xml:space="preserve">, </w:t>
      </w:r>
      <w:proofErr w:type="spellStart"/>
      <w:r w:rsidRPr="00337050">
        <w:rPr>
          <w:sz w:val="20"/>
          <w:szCs w:val="20"/>
          <w:lang w:val="en-US"/>
        </w:rPr>
        <w:t>péči</w:t>
      </w:r>
      <w:proofErr w:type="spellEnd"/>
      <w:r w:rsidRPr="00337050">
        <w:rPr>
          <w:sz w:val="20"/>
          <w:szCs w:val="20"/>
          <w:lang w:val="en-US"/>
        </w:rPr>
        <w:t xml:space="preserve"> a </w:t>
      </w:r>
      <w:proofErr w:type="spellStart"/>
      <w:r w:rsidRPr="00337050">
        <w:rPr>
          <w:sz w:val="20"/>
          <w:szCs w:val="20"/>
          <w:lang w:val="en-US"/>
        </w:rPr>
        <w:t>bezpečnosti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získáte</w:t>
      </w:r>
      <w:proofErr w:type="spellEnd"/>
      <w:r w:rsidRPr="00337050">
        <w:rPr>
          <w:sz w:val="20"/>
          <w:szCs w:val="20"/>
          <w:lang w:val="en-US"/>
        </w:rPr>
        <w:t xml:space="preserve"> u </w:t>
      </w:r>
      <w:proofErr w:type="spellStart"/>
      <w:r w:rsidRPr="00337050">
        <w:rPr>
          <w:sz w:val="20"/>
          <w:szCs w:val="20"/>
          <w:lang w:val="en-US"/>
        </w:rPr>
        <w:t>svého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očního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specialisty</w:t>
      </w:r>
      <w:proofErr w:type="spellEnd"/>
      <w:r w:rsidRPr="00337050">
        <w:rPr>
          <w:sz w:val="20"/>
          <w:szCs w:val="20"/>
          <w:lang w:val="en-US"/>
        </w:rPr>
        <w:t xml:space="preserve">. </w:t>
      </w:r>
      <w:proofErr w:type="spellStart"/>
      <w:r w:rsidRPr="00337050">
        <w:rPr>
          <w:sz w:val="20"/>
          <w:szCs w:val="20"/>
          <w:lang w:val="en-US"/>
        </w:rPr>
        <w:t>Pečlivě</w:t>
      </w:r>
      <w:proofErr w:type="spellEnd"/>
      <w:r w:rsidRPr="00337050">
        <w:rPr>
          <w:sz w:val="20"/>
          <w:szCs w:val="20"/>
          <w:lang w:val="en-US"/>
        </w:rPr>
        <w:t xml:space="preserve"> si </w:t>
      </w:r>
      <w:proofErr w:type="spellStart"/>
      <w:r w:rsidRPr="00337050">
        <w:rPr>
          <w:sz w:val="20"/>
          <w:szCs w:val="20"/>
          <w:lang w:val="en-US"/>
        </w:rPr>
        <w:t>přečtěte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návod</w:t>
      </w:r>
      <w:proofErr w:type="spellEnd"/>
      <w:r w:rsidRPr="00337050">
        <w:rPr>
          <w:sz w:val="20"/>
          <w:szCs w:val="20"/>
          <w:lang w:val="en-US"/>
        </w:rPr>
        <w:t xml:space="preserve"> k </w:t>
      </w:r>
      <w:proofErr w:type="spellStart"/>
      <w:r w:rsidRPr="00337050">
        <w:rPr>
          <w:sz w:val="20"/>
          <w:szCs w:val="20"/>
          <w:lang w:val="en-US"/>
        </w:rPr>
        <w:t>použití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gramStart"/>
      <w:r w:rsidRPr="00337050">
        <w:rPr>
          <w:sz w:val="20"/>
          <w:szCs w:val="20"/>
          <w:lang w:val="en-US"/>
        </w:rPr>
        <w:t>a</w:t>
      </w:r>
      <w:proofErr w:type="gram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informace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vztahující</w:t>
      </w:r>
      <w:proofErr w:type="spellEnd"/>
      <w:r w:rsidRPr="00337050">
        <w:rPr>
          <w:sz w:val="20"/>
          <w:szCs w:val="20"/>
          <w:lang w:val="en-US"/>
        </w:rPr>
        <w:t xml:space="preserve"> se k </w:t>
      </w:r>
      <w:proofErr w:type="spellStart"/>
      <w:r w:rsidRPr="00337050">
        <w:rPr>
          <w:sz w:val="20"/>
          <w:szCs w:val="20"/>
          <w:lang w:val="en-US"/>
        </w:rPr>
        <w:t>bezpečnému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používání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kontaktních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čoček</w:t>
      </w:r>
      <w:proofErr w:type="spellEnd"/>
      <w:r w:rsidRPr="00337050">
        <w:rPr>
          <w:sz w:val="20"/>
          <w:szCs w:val="20"/>
          <w:lang w:val="en-US"/>
        </w:rPr>
        <w:t xml:space="preserve">, </w:t>
      </w:r>
      <w:proofErr w:type="spellStart"/>
      <w:r w:rsidRPr="00337050">
        <w:rPr>
          <w:sz w:val="20"/>
          <w:szCs w:val="20"/>
          <w:lang w:val="en-US"/>
        </w:rPr>
        <w:t>které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jsou</w:t>
      </w:r>
      <w:proofErr w:type="spellEnd"/>
      <w:r w:rsidRPr="00337050">
        <w:rPr>
          <w:sz w:val="20"/>
          <w:szCs w:val="20"/>
          <w:lang w:val="en-US"/>
        </w:rPr>
        <w:t xml:space="preserve"> k </w:t>
      </w:r>
      <w:proofErr w:type="spellStart"/>
      <w:r w:rsidRPr="00337050">
        <w:rPr>
          <w:sz w:val="20"/>
          <w:szCs w:val="20"/>
          <w:lang w:val="en-US"/>
        </w:rPr>
        <w:t>dispozici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na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webových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proofErr w:type="spellStart"/>
      <w:r w:rsidRPr="00337050">
        <w:rPr>
          <w:sz w:val="20"/>
          <w:szCs w:val="20"/>
          <w:lang w:val="en-US"/>
        </w:rPr>
        <w:t>stránkách</w:t>
      </w:r>
      <w:proofErr w:type="spellEnd"/>
      <w:r w:rsidRPr="00337050">
        <w:rPr>
          <w:sz w:val="20"/>
          <w:szCs w:val="20"/>
          <w:lang w:val="en-US"/>
        </w:rPr>
        <w:t xml:space="preserve"> </w:t>
      </w:r>
      <w:hyperlink r:id="rId17" w:history="1">
        <w:r w:rsidRPr="00337050">
          <w:rPr>
            <w:rStyle w:val="Hyperlink"/>
            <w:sz w:val="20"/>
            <w:szCs w:val="20"/>
          </w:rPr>
          <w:t>www.e-ifu.com/patient/cs/</w:t>
        </w:r>
      </w:hyperlink>
      <w:r w:rsidRPr="00337050">
        <w:rPr>
          <w:sz w:val="20"/>
          <w:szCs w:val="20"/>
          <w:lang w:val="en-US"/>
        </w:rPr>
        <w:t>.</w:t>
      </w:r>
    </w:p>
    <w:p w14:paraId="2BE5F114" w14:textId="77777777" w:rsidR="007D2AC9" w:rsidRPr="00337050" w:rsidRDefault="007D2AC9" w:rsidP="008629E7">
      <w:pPr>
        <w:rPr>
          <w:sz w:val="20"/>
          <w:szCs w:val="20"/>
        </w:rPr>
      </w:pPr>
      <w:r w:rsidRPr="00337050">
        <w:rPr>
          <w:sz w:val="20"/>
          <w:szCs w:val="20"/>
        </w:rPr>
        <w:t>ACUVUE®, ACUVUE® OASYS MAX 1-Day, ACUVUE® OASYS 1-Day a 1-DAY ACUVUE® MOIST  jsou ochrannou známkou společnosti Johnson &amp; Johnson.</w:t>
      </w:r>
    </w:p>
    <w:p w14:paraId="5E0F5FA0" w14:textId="77777777" w:rsidR="003F36BB" w:rsidRPr="003F36BB" w:rsidRDefault="007D2AC9" w:rsidP="003F36BB">
      <w:pPr>
        <w:rPr>
          <w:sz w:val="20"/>
          <w:szCs w:val="20"/>
        </w:rPr>
      </w:pPr>
      <w:r w:rsidRPr="00337050">
        <w:rPr>
          <w:sz w:val="20"/>
          <w:szCs w:val="20"/>
        </w:rPr>
        <w:t xml:space="preserve">© Johnson &amp; Johnson, s.r.o. 2026. </w:t>
      </w:r>
      <w:r w:rsidR="003F36BB" w:rsidRPr="003F36BB">
        <w:rPr>
          <w:sz w:val="20"/>
          <w:szCs w:val="20"/>
        </w:rPr>
        <w:t xml:space="preserve">2026PP06162 </w:t>
      </w:r>
    </w:p>
    <w:p w14:paraId="2F5E44D6" w14:textId="0ED454B8" w:rsidR="007D2AC9" w:rsidRPr="00337050" w:rsidRDefault="007D2AC9" w:rsidP="008629E7">
      <w:pPr>
        <w:rPr>
          <w:sz w:val="20"/>
          <w:szCs w:val="20"/>
        </w:rPr>
      </w:pPr>
    </w:p>
    <w:p w14:paraId="0A8498C5" w14:textId="77777777" w:rsidR="007D2AC9" w:rsidRPr="00337050" w:rsidRDefault="007D2AC9" w:rsidP="007D2AC9">
      <w:pPr>
        <w:pStyle w:val="NormalWeb"/>
        <w:rPr>
          <w:rFonts w:asciiTheme="minorHAnsi" w:hAnsiTheme="minorHAnsi" w:cs="Calibri"/>
          <w:lang w:val="en-US"/>
        </w:rPr>
      </w:pPr>
    </w:p>
    <w:sectPr w:rsidR="007D2AC9" w:rsidRPr="003370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102E1"/>
    <w:multiLevelType w:val="hybridMultilevel"/>
    <w:tmpl w:val="C0EA5E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963398"/>
    <w:multiLevelType w:val="hybridMultilevel"/>
    <w:tmpl w:val="C0EA5E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849763">
    <w:abstractNumId w:val="1"/>
  </w:num>
  <w:num w:numId="2" w16cid:durableId="554506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D7"/>
    <w:rsid w:val="000C7340"/>
    <w:rsid w:val="00127D41"/>
    <w:rsid w:val="001C686D"/>
    <w:rsid w:val="001E7233"/>
    <w:rsid w:val="001F0E89"/>
    <w:rsid w:val="00231A02"/>
    <w:rsid w:val="002E22CA"/>
    <w:rsid w:val="002F3A94"/>
    <w:rsid w:val="00337050"/>
    <w:rsid w:val="00342AE0"/>
    <w:rsid w:val="00357244"/>
    <w:rsid w:val="003711B8"/>
    <w:rsid w:val="00380BE2"/>
    <w:rsid w:val="003F36BB"/>
    <w:rsid w:val="004C6A63"/>
    <w:rsid w:val="004D4896"/>
    <w:rsid w:val="005320D7"/>
    <w:rsid w:val="0054316A"/>
    <w:rsid w:val="005472A8"/>
    <w:rsid w:val="0066678E"/>
    <w:rsid w:val="00673CEA"/>
    <w:rsid w:val="00696AEA"/>
    <w:rsid w:val="0070646B"/>
    <w:rsid w:val="00753F87"/>
    <w:rsid w:val="00761E66"/>
    <w:rsid w:val="0077761C"/>
    <w:rsid w:val="007B25D2"/>
    <w:rsid w:val="007D2AC9"/>
    <w:rsid w:val="007F659A"/>
    <w:rsid w:val="00803B5D"/>
    <w:rsid w:val="00814FD2"/>
    <w:rsid w:val="00815D07"/>
    <w:rsid w:val="008262C7"/>
    <w:rsid w:val="008629E7"/>
    <w:rsid w:val="009456E0"/>
    <w:rsid w:val="00993384"/>
    <w:rsid w:val="00997C82"/>
    <w:rsid w:val="00A01BEA"/>
    <w:rsid w:val="00A15134"/>
    <w:rsid w:val="00A45512"/>
    <w:rsid w:val="00A60B1D"/>
    <w:rsid w:val="00AB54B2"/>
    <w:rsid w:val="00B91DE8"/>
    <w:rsid w:val="00BA770E"/>
    <w:rsid w:val="00BF05C6"/>
    <w:rsid w:val="00C15628"/>
    <w:rsid w:val="00C20EA6"/>
    <w:rsid w:val="00C27EE9"/>
    <w:rsid w:val="00C93BD7"/>
    <w:rsid w:val="00CF2410"/>
    <w:rsid w:val="00DF42F3"/>
    <w:rsid w:val="00E7362F"/>
    <w:rsid w:val="00F7606A"/>
    <w:rsid w:val="00F9612C"/>
    <w:rsid w:val="00FA04AA"/>
    <w:rsid w:val="00FD1AC9"/>
    <w:rsid w:val="00FE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070AC"/>
  <w15:chartTrackingRefBased/>
  <w15:docId w15:val="{AA04B3B3-36B9-49B1-8AED-60B76B02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0D7"/>
    <w:rPr>
      <w:lang w:val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2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0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0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20D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s-CZ"/>
    </w:rPr>
  </w:style>
  <w:style w:type="character" w:customStyle="1" w:styleId="Heading2Char">
    <w:name w:val="Heading 2 Char"/>
    <w:basedOn w:val="DefaultParagraphFont"/>
    <w:link w:val="Heading2"/>
    <w:uiPriority w:val="9"/>
    <w:rsid w:val="005320D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0D7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0D7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0D7"/>
    <w:rPr>
      <w:rFonts w:eastAsiaTheme="majorEastAsia" w:cstheme="majorBidi"/>
      <w:color w:val="0F4761" w:themeColor="accent1" w:themeShade="BF"/>
      <w:lang w:val="cs-CZ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0D7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0D7"/>
    <w:rPr>
      <w:rFonts w:eastAsiaTheme="majorEastAsia" w:cstheme="majorBidi"/>
      <w:color w:val="595959" w:themeColor="text1" w:themeTint="A6"/>
      <w:lang w:val="cs-CZ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0D7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0D7"/>
    <w:rPr>
      <w:rFonts w:eastAsiaTheme="majorEastAsia" w:cstheme="majorBidi"/>
      <w:color w:val="272727" w:themeColor="text1" w:themeTint="D8"/>
      <w:lang w:val="cs-CZ"/>
    </w:rPr>
  </w:style>
  <w:style w:type="paragraph" w:styleId="Title">
    <w:name w:val="Title"/>
    <w:basedOn w:val="Normal"/>
    <w:next w:val="Normal"/>
    <w:link w:val="TitleChar"/>
    <w:uiPriority w:val="10"/>
    <w:qFormat/>
    <w:rsid w:val="00532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20D7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20D7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Quote">
    <w:name w:val="Quote"/>
    <w:basedOn w:val="Normal"/>
    <w:next w:val="Normal"/>
    <w:link w:val="QuoteChar"/>
    <w:uiPriority w:val="29"/>
    <w:qFormat/>
    <w:rsid w:val="00532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20D7"/>
    <w:rPr>
      <w:i/>
      <w:iCs/>
      <w:color w:val="404040" w:themeColor="text1" w:themeTint="BF"/>
      <w:lang w:val="cs-CZ"/>
    </w:rPr>
  </w:style>
  <w:style w:type="paragraph" w:styleId="ListParagraph">
    <w:name w:val="List Paragraph"/>
    <w:basedOn w:val="Normal"/>
    <w:uiPriority w:val="34"/>
    <w:qFormat/>
    <w:rsid w:val="005320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20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0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0D7"/>
    <w:rPr>
      <w:i/>
      <w:iCs/>
      <w:color w:val="0F4761" w:themeColor="accent1" w:themeShade="BF"/>
      <w:lang w:val="cs-CZ"/>
    </w:rPr>
  </w:style>
  <w:style w:type="character" w:styleId="IntenseReference">
    <w:name w:val="Intense Reference"/>
    <w:basedOn w:val="DefaultParagraphFont"/>
    <w:uiPriority w:val="32"/>
    <w:qFormat/>
    <w:rsid w:val="005320D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5320D7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D2AC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2AC9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37050"/>
    <w:pPr>
      <w:spacing w:after="0" w:line="240" w:lineRule="auto"/>
    </w:pPr>
    <w:rPr>
      <w:rFonts w:eastAsiaTheme="minorEastAsia"/>
      <w:kern w:val="0"/>
      <w:lang w:eastAsia="ja-JP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hyperlink" Target="http://www.e-ifu.com/patient/cs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BB91F84B5F5142B7C50DB081A753F0" ma:contentTypeVersion="14" ma:contentTypeDescription="Create a new document." ma:contentTypeScope="" ma:versionID="ea6a31da9d055ab2e4a7284c72e46781">
  <xsd:schema xmlns:xsd="http://www.w3.org/2001/XMLSchema" xmlns:xs="http://www.w3.org/2001/XMLSchema" xmlns:p="http://schemas.microsoft.com/office/2006/metadata/properties" xmlns:ns2="29846cd2-bb8a-4c2f-8634-1c1e8eaf8375" xmlns:ns3="dd499e71-70ad-41ea-beb5-5eba1c360398" targetNamespace="http://schemas.microsoft.com/office/2006/metadata/properties" ma:root="true" ma:fieldsID="d0d136f4584bb5e8b0fba0993123586c" ns2:_="" ns3:_="">
    <xsd:import namespace="29846cd2-bb8a-4c2f-8634-1c1e8eaf8375"/>
    <xsd:import namespace="dd499e71-70ad-41ea-beb5-5eba1c3603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846cd2-bb8a-4c2f-8634-1c1e8eaf8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82b97c-6a8a-4995-9eb5-298aced380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99e71-70ad-41ea-beb5-5eba1c36039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4573bb1-33e5-4a42-934c-8cd0e03e09bc}" ma:internalName="TaxCatchAll" ma:showField="CatchAllData" ma:web="dd499e71-70ad-41ea-beb5-5eba1c3603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846cd2-bb8a-4c2f-8634-1c1e8eaf8375">
      <Terms xmlns="http://schemas.microsoft.com/office/infopath/2007/PartnerControls"/>
    </lcf76f155ced4ddcb4097134ff3c332f>
    <TaxCatchAll xmlns="dd499e71-70ad-41ea-beb5-5eba1c3603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09877E-DDAF-496B-9994-A75069A2C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846cd2-bb8a-4c2f-8634-1c1e8eaf8375"/>
    <ds:schemaRef ds:uri="dd499e71-70ad-41ea-beb5-5eba1c3603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34E67-AC45-4817-B9FD-C9AEE8F58D2A}">
  <ds:schemaRefs>
    <ds:schemaRef ds:uri="http://schemas.microsoft.com/office/2006/metadata/properties"/>
    <ds:schemaRef ds:uri="http://schemas.microsoft.com/office/infopath/2007/PartnerControls"/>
    <ds:schemaRef ds:uri="29846cd2-bb8a-4c2f-8634-1c1e8eaf8375"/>
    <ds:schemaRef ds:uri="dd499e71-70ad-41ea-beb5-5eba1c360398"/>
  </ds:schemaRefs>
</ds:datastoreItem>
</file>

<file path=customXml/itemProps3.xml><?xml version="1.0" encoding="utf-8"?>
<ds:datastoreItem xmlns:ds="http://schemas.openxmlformats.org/officeDocument/2006/customXml" ds:itemID="{97BECC93-46C4-463A-80D0-51F5AE9462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ca48ea3-8c75-4d36-b64f-70604b11fd22}" enabled="1" method="Standard" siteId="{3ac94b33-9135-4821-9502-eafda6592a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4</Pages>
  <Words>740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JNJ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Reznícková, Veronika [VISCZ]</dc:creator>
  <cp:keywords/>
  <dc:description/>
  <cp:lastModifiedBy>Reznícková, Veronika [VISCZ]</cp:lastModifiedBy>
  <cp:revision>41</cp:revision>
  <dcterms:created xsi:type="dcterms:W3CDTF">2026-02-11T11:39:00Z</dcterms:created>
  <dcterms:modified xsi:type="dcterms:W3CDTF">2026-02-25T15:47:00Z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0x010100B8BB91F84B5F5142B7C50DB081A753F0</vt:lpwstr>
  </property>
  <property fmtid="{D5CDD505-2E9C-101B-9397-08002B2CF9AE}" pid="3" name="MediaServiceImageTags">
    <vt:lpwstr/>
  </property>
</Properties>
</file>